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E75A">
      <w:pPr>
        <w:jc w:val="center"/>
        <w:rPr>
          <w:rFonts w:hint="default" w:ascii="Times New Roman" w:hAnsi="Times New Roman" w:eastAsia="仿宋" w:cs="Times New Roman"/>
          <w:b/>
          <w:color w:val="auto"/>
          <w:sz w:val="44"/>
          <w:szCs w:val="44"/>
          <w:lang w:val="en-US"/>
        </w:rPr>
      </w:pPr>
      <w:permStart w:id="0" w:edGrp="everyone"/>
      <w:bookmarkStart w:id="0" w:name="_Hlk144670915"/>
      <w:r>
        <w:rPr>
          <w:rFonts w:hint="default" w:ascii="Times New Roman" w:hAnsi="Times New Roman" w:eastAsia="仿宋" w:cs="Times New Roman"/>
          <w:b/>
          <w:color w:val="auto"/>
          <w:sz w:val="44"/>
          <w:szCs w:val="44"/>
          <w:lang w:val="en-US" w:eastAsia="zh-CN"/>
        </w:rPr>
        <w:t>XJ-2025-</w:t>
      </w:r>
      <w:r>
        <w:rPr>
          <w:rFonts w:hint="eastAsia" w:ascii="Times New Roman" w:hAnsi="Times New Roman" w:eastAsia="仿宋" w:cs="Times New Roman"/>
          <w:b/>
          <w:color w:val="auto"/>
          <w:sz w:val="44"/>
          <w:szCs w:val="44"/>
          <w:lang w:val="en-US" w:eastAsia="zh-CN"/>
        </w:rPr>
        <w:t>4</w:t>
      </w:r>
    </w:p>
    <w:p w14:paraId="4674B9B0">
      <w:pPr>
        <w:jc w:val="center"/>
        <w:rPr>
          <w:rFonts w:hint="default" w:ascii="Times New Roman" w:hAnsi="Times New Roman" w:eastAsia="方正小标宋简体" w:cs="Times New Roman"/>
          <w:b w:val="0"/>
          <w:bCs/>
          <w:color w:val="auto"/>
          <w:sz w:val="44"/>
          <w:szCs w:val="44"/>
        </w:rPr>
      </w:pPr>
    </w:p>
    <w:bookmarkEnd w:id="0"/>
    <w:p w14:paraId="60B54B08">
      <w:pPr>
        <w:jc w:val="center"/>
        <w:rPr>
          <w:rFonts w:hint="default" w:ascii="Times New Roman" w:hAnsi="Times New Roman" w:eastAsia="方正小标宋简体" w:cs="Times New Roman"/>
          <w:b w:val="0"/>
          <w:bCs/>
          <w:color w:val="auto"/>
          <w:sz w:val="44"/>
          <w:szCs w:val="44"/>
        </w:rPr>
      </w:pPr>
      <w:bookmarkStart w:id="19" w:name="_GoBack"/>
      <w:r>
        <w:rPr>
          <w:rFonts w:hint="default" w:ascii="Times New Roman" w:hAnsi="Times New Roman" w:eastAsia="方正小标宋简体" w:cs="Times New Roman"/>
          <w:b w:val="0"/>
          <w:bCs/>
          <w:color w:val="auto"/>
          <w:sz w:val="44"/>
          <w:szCs w:val="44"/>
        </w:rPr>
        <w:t>合江县笔架山景区旅游基础设施提升改造项目（训练场、足球场）</w:t>
      </w:r>
    </w:p>
    <w:p w14:paraId="5258FA56">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询价文件</w:t>
      </w:r>
    </w:p>
    <w:bookmarkEnd w:id="19"/>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3100B113">
      <w:pPr>
        <w:pStyle w:val="3"/>
        <w:rPr>
          <w:rFonts w:hint="default" w:ascii="Times New Roman" w:hAnsi="Times New Roman" w:eastAsia="仿宋" w:cs="Times New Roman"/>
          <w:color w:val="auto"/>
          <w:sz w:val="44"/>
          <w:szCs w:val="44"/>
        </w:rPr>
      </w:pPr>
    </w:p>
    <w:p w14:paraId="581F54D2">
      <w:pPr>
        <w:rPr>
          <w:rFonts w:hint="default" w:ascii="Times New Roman" w:hAnsi="Times New Roman" w:eastAsia="仿宋" w:cs="Times New Roman"/>
          <w:color w:val="auto"/>
          <w:sz w:val="44"/>
          <w:szCs w:val="44"/>
        </w:rPr>
      </w:pPr>
    </w:p>
    <w:p w14:paraId="09FFD597">
      <w:pPr>
        <w:pStyle w:val="2"/>
        <w:rPr>
          <w:rFonts w:hint="default" w:ascii="Times New Roman" w:hAnsi="Times New Roman" w:eastAsia="仿宋" w:cs="Times New Roman"/>
          <w:color w:val="auto"/>
          <w:sz w:val="44"/>
          <w:szCs w:val="44"/>
        </w:rPr>
      </w:pPr>
    </w:p>
    <w:p w14:paraId="64C79DB1">
      <w:pPr>
        <w:pStyle w:val="3"/>
        <w:rPr>
          <w:rFonts w:hint="default" w:ascii="Times New Roman" w:hAnsi="Times New Roman" w:cs="Times New Roman"/>
        </w:rPr>
      </w:pPr>
    </w:p>
    <w:p w14:paraId="4DE060FD">
      <w:pPr>
        <w:rPr>
          <w:rFonts w:hint="default" w:ascii="Times New Roman" w:hAnsi="Times New Roman" w:eastAsia="仿宋" w:cs="Times New Roman"/>
          <w:b/>
          <w:color w:val="auto"/>
          <w:sz w:val="44"/>
          <w:szCs w:val="44"/>
        </w:rPr>
      </w:pPr>
    </w:p>
    <w:p w14:paraId="518B9539">
      <w:pPr>
        <w:pStyle w:val="2"/>
        <w:rPr>
          <w:rFonts w:hint="default" w:ascii="Times New Roman" w:hAnsi="Times New Roman" w:cs="Times New Roman"/>
        </w:rPr>
      </w:pPr>
    </w:p>
    <w:p w14:paraId="57511809">
      <w:pPr>
        <w:pStyle w:val="2"/>
        <w:rPr>
          <w:rFonts w:hint="default" w:ascii="Times New Roman" w:hAnsi="Times New Roman" w:eastAsia="仿宋" w:cs="Times New Roman"/>
          <w:b/>
          <w:color w:val="auto"/>
          <w:sz w:val="44"/>
          <w:szCs w:val="44"/>
        </w:rPr>
      </w:pPr>
    </w:p>
    <w:p w14:paraId="195B153F">
      <w:pPr>
        <w:pStyle w:val="2"/>
        <w:rPr>
          <w:rFonts w:hint="default" w:ascii="Times New Roman" w:hAnsi="Times New Roman" w:eastAsia="仿宋" w:cs="Times New Roman"/>
          <w:b/>
          <w:color w:val="auto"/>
          <w:sz w:val="44"/>
          <w:szCs w:val="44"/>
        </w:rPr>
      </w:pPr>
    </w:p>
    <w:p w14:paraId="040AA739">
      <w:pPr>
        <w:jc w:val="center"/>
        <w:rPr>
          <w:rFonts w:hint="eastAsia" w:ascii="仿宋" w:hAnsi="仿宋" w:eastAsia="仿宋" w:cs="仿宋"/>
          <w:kern w:val="0"/>
          <w:sz w:val="28"/>
          <w:szCs w:val="28"/>
          <w:lang w:val="en-US" w:eastAsia="zh-CN"/>
        </w:rPr>
      </w:pPr>
      <w:r>
        <w:rPr>
          <w:rFonts w:hint="default" w:ascii="Times New Roman" w:hAnsi="Times New Roman" w:eastAsia="仿宋" w:cs="Times New Roman"/>
          <w:b/>
          <w:color w:val="auto"/>
          <w:sz w:val="36"/>
          <w:szCs w:val="36"/>
        </w:rPr>
        <w:t>采购人：四川磊宏建设工程有限公司</w:t>
      </w:r>
    </w:p>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default"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3</w:t>
      </w:r>
      <w:r>
        <w:rPr>
          <w:rFonts w:hint="default" w:ascii="Times New Roman" w:hAnsi="Times New Roman" w:eastAsia="仿宋" w:cs="Times New Roman"/>
          <w:b/>
          <w:color w:val="auto"/>
          <w:sz w:val="36"/>
          <w:szCs w:val="36"/>
          <w:lang w:val="zh-CN"/>
        </w:rPr>
        <w:t>月</w:t>
      </w:r>
    </w:p>
    <w:permEnd w:id="0"/>
    <w:p w14:paraId="551A63DA">
      <w:pPr>
        <w:jc w:val="center"/>
        <w:rPr>
          <w:rFonts w:hint="default" w:ascii="Times New Roman" w:hAnsi="Times New Roman" w:eastAsia="仿宋" w:cs="Times New Roman"/>
          <w:b/>
          <w:color w:val="auto"/>
          <w:sz w:val="36"/>
          <w:szCs w:val="36"/>
          <w:lang w:val="zh-CN"/>
        </w:rPr>
      </w:pPr>
    </w:p>
    <w:p w14:paraId="67BDCE38">
      <w:pPr>
        <w:ind w:firstLine="420" w:firstLineChars="200"/>
        <w:jc w:val="left"/>
        <w:rPr>
          <w:rFonts w:hint="default" w:ascii="Times New Roman" w:hAnsi="Times New Roman" w:eastAsia="仿宋" w:cs="Times New Roman"/>
          <w:color w:val="auto"/>
          <w:szCs w:val="21"/>
          <w:u w:val="single"/>
        </w:rPr>
      </w:pPr>
      <w:bookmarkStart w:id="1" w:name="_Toc26975438"/>
      <w:bookmarkStart w:id="2" w:name="_Toc5869720"/>
    </w:p>
    <w:p w14:paraId="4DAB9E9C">
      <w:pPr>
        <w:ind w:firstLine="420" w:firstLineChars="200"/>
        <w:jc w:val="left"/>
        <w:rPr>
          <w:rFonts w:hint="default" w:ascii="Times New Roman" w:hAnsi="Times New Roman" w:eastAsia="仿宋" w:cs="Times New Roman"/>
          <w:color w:val="auto"/>
          <w:szCs w:val="21"/>
          <w:u w:val="single"/>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..........................................................................................................7</w:t>
          </w:r>
        </w:p>
        <w:p w14:paraId="29282A7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4"/>
        <w:tabs>
          <w:tab w:val="left" w:pos="5248"/>
        </w:tabs>
        <w:jc w:val="both"/>
        <w:rPr>
          <w:rFonts w:hint="default" w:ascii="Times New Roman" w:hAnsi="Times New Roman" w:eastAsia="仿宋" w:cs="Times New Roman"/>
          <w:color w:val="auto"/>
          <w:sz w:val="32"/>
          <w:szCs w:val="32"/>
          <w:lang w:eastAsia="zh-CN"/>
        </w:rPr>
      </w:pPr>
      <w:bookmarkStart w:id="3" w:name="_Hlt101843627"/>
      <w:bookmarkEnd w:id="3"/>
      <w:bookmarkStart w:id="4" w:name="_Hlt101233737"/>
      <w:bookmarkEnd w:id="4"/>
      <w:bookmarkStart w:id="5" w:name="_Toc23355"/>
      <w:r>
        <w:rPr>
          <w:rFonts w:hint="default"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4"/>
        <w:jc w:val="both"/>
        <w:rPr>
          <w:rFonts w:hint="default" w:ascii="Times New Roman" w:hAnsi="Times New Roman" w:eastAsia="仿宋" w:cs="Times New Roman"/>
          <w:color w:val="auto"/>
          <w:sz w:val="32"/>
          <w:szCs w:val="32"/>
        </w:rPr>
      </w:pPr>
    </w:p>
    <w:p w14:paraId="56E5AB7C">
      <w:pPr>
        <w:pStyle w:val="4"/>
        <w:jc w:val="both"/>
        <w:rPr>
          <w:rFonts w:hint="default" w:ascii="Times New Roman" w:hAnsi="Times New Roman" w:eastAsia="仿宋" w:cs="Times New Roman"/>
          <w:color w:val="auto"/>
          <w:sz w:val="32"/>
          <w:szCs w:val="32"/>
        </w:rPr>
      </w:pPr>
    </w:p>
    <w:bookmarkEnd w:id="5"/>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2F855045">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permStart w:id="1" w:edGrp="everyone"/>
      <w:r>
        <w:rPr>
          <w:rFonts w:hint="default" w:ascii="Times New Roman" w:hAnsi="Times New Roman" w:eastAsia="仿宋" w:cs="Times New Roman"/>
          <w:color w:val="FF0000"/>
          <w:kern w:val="0"/>
          <w:szCs w:val="21"/>
          <w:lang w:bidi="ar"/>
        </w:rPr>
        <w:t>四川磊宏建设工程有限公司</w:t>
      </w:r>
      <w:r>
        <w:rPr>
          <w:rFonts w:hint="default" w:ascii="Times New Roman" w:hAnsi="Times New Roman" w:eastAsia="仿宋" w:cs="Times New Roman"/>
          <w:color w:val="FF0000"/>
          <w:kern w:val="0"/>
          <w:szCs w:val="21"/>
          <w:lang w:val="en-US" w:eastAsia="zh-CN" w:bidi="ar"/>
        </w:rPr>
        <w:t>就</w:t>
      </w:r>
      <w:r>
        <w:rPr>
          <w:rFonts w:hint="default" w:ascii="Times New Roman" w:hAnsi="Times New Roman" w:eastAsia="仿宋" w:cs="Times New Roman"/>
          <w:color w:val="FF0000"/>
          <w:kern w:val="0"/>
          <w:szCs w:val="21"/>
          <w:lang w:bidi="ar"/>
        </w:rPr>
        <w:t>合江县笔架山景区旅游基础设施提升改造项目（训练场、足球场）</w:t>
      </w:r>
      <w:permEnd w:id="1"/>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1、采购项目名称：</w:t>
      </w:r>
      <w:permStart w:id="2" w:edGrp="everyone"/>
      <w:r>
        <w:rPr>
          <w:rFonts w:hint="default" w:ascii="Times New Roman" w:hAnsi="Times New Roman" w:eastAsia="仿宋" w:cs="Times New Roman"/>
          <w:color w:val="FF0000"/>
          <w:kern w:val="0"/>
          <w:szCs w:val="21"/>
          <w:lang w:bidi="ar"/>
        </w:rPr>
        <w:t>四川磊宏建设工程有限公司</w:t>
      </w:r>
      <w:r>
        <w:rPr>
          <w:rFonts w:hint="default" w:ascii="Times New Roman" w:hAnsi="Times New Roman" w:eastAsia="仿宋" w:cs="Times New Roman"/>
          <w:color w:val="FF0000"/>
          <w:kern w:val="0"/>
          <w:szCs w:val="21"/>
          <w:lang w:val="en-US" w:eastAsia="zh-CN" w:bidi="ar"/>
        </w:rPr>
        <w:t>就</w:t>
      </w:r>
      <w:r>
        <w:rPr>
          <w:rFonts w:hint="default" w:ascii="Times New Roman" w:hAnsi="Times New Roman" w:eastAsia="仿宋" w:cs="Times New Roman"/>
          <w:color w:val="FF0000"/>
          <w:kern w:val="0"/>
          <w:szCs w:val="21"/>
          <w:lang w:bidi="ar"/>
        </w:rPr>
        <w:t>合江县笔架山景区旅游基础设施提升改造项目（训练场、足球场）</w:t>
      </w:r>
      <w:r>
        <w:rPr>
          <w:rFonts w:hint="default" w:ascii="Times New Roman" w:hAnsi="Times New Roman" w:eastAsia="仿宋" w:cs="Times New Roman"/>
          <w:color w:val="FF0000"/>
          <w:kern w:val="0"/>
          <w:szCs w:val="21"/>
          <w:lang w:val="en-US" w:eastAsia="zh-CN" w:bidi="ar"/>
        </w:rPr>
        <w:t>采购</w:t>
      </w:r>
    </w:p>
    <w:permEnd w:id="2"/>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3" w:edGrp="everyone"/>
      <w:r>
        <w:rPr>
          <w:rFonts w:hint="default" w:ascii="Times New Roman" w:hAnsi="Times New Roman" w:eastAsia="仿宋" w:cs="Times New Roman"/>
          <w:color w:val="auto"/>
          <w:szCs w:val="21"/>
        </w:rPr>
        <w:t xml:space="preserve">自筹 </w:t>
      </w:r>
      <w:permEnd w:id="3"/>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4" w:edGrp="everyone"/>
      <w:r>
        <w:rPr>
          <w:rFonts w:hint="default" w:ascii="Times New Roman" w:hAnsi="Times New Roman" w:eastAsia="仿宋" w:cs="Times New Roman"/>
          <w:color w:val="auto"/>
          <w:szCs w:val="21"/>
        </w:rPr>
        <w:t>：控制</w:t>
      </w:r>
      <w:r>
        <w:rPr>
          <w:rFonts w:hint="default" w:ascii="Times New Roman" w:hAnsi="Times New Roman" w:eastAsia="仿宋" w:cs="Times New Roman"/>
          <w:color w:val="auto"/>
          <w:szCs w:val="21"/>
          <w:lang w:val="en-US" w:eastAsia="zh-CN"/>
        </w:rPr>
        <w:t>价</w:t>
      </w:r>
      <w:r>
        <w:rPr>
          <w:rFonts w:hint="default" w:ascii="Times New Roman" w:hAnsi="Times New Roman" w:eastAsia="仿宋" w:cs="Times New Roman"/>
          <w:color w:val="FF0000"/>
          <w:kern w:val="0"/>
          <w:szCs w:val="21"/>
          <w:lang w:val="en-US" w:eastAsia="zh-CN" w:bidi="ar"/>
        </w:rPr>
        <w:t>252320.00元</w:t>
      </w:r>
      <w:r>
        <w:rPr>
          <w:rFonts w:hint="default" w:ascii="Times New Roman" w:hAnsi="Times New Roman" w:eastAsia="仿宋" w:cs="Times New Roman"/>
          <w:color w:val="auto"/>
          <w:szCs w:val="21"/>
        </w:rPr>
        <w:t>。</w:t>
      </w:r>
    </w:p>
    <w:permEnd w:id="4"/>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default"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5" w:edGrp="everyone"/>
      <w:r>
        <w:rPr>
          <w:rFonts w:hint="default" w:ascii="Times New Roman" w:hAnsi="Times New Roman" w:eastAsia="仿宋" w:cs="Times New Roman"/>
          <w:color w:val="auto"/>
          <w:szCs w:val="21"/>
        </w:rPr>
        <w:t>以合同约定为准</w:t>
      </w:r>
    </w:p>
    <w:permEnd w:id="5"/>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eastAsia"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（2）具有良好的商业信誉和健全的财务会计制度</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（3）具有履行合同所必需的设备和专业技术能力</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（4）具有依法缴纳税收和社会保障资金的良好记录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（5）参加此项采购活动前三年内，在经营活动中没有重大违法记录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u w:val="single"/>
          <w:lang w:bidi="ar"/>
        </w:rPr>
      </w:pPr>
      <w:permStart w:id="6" w:edGrp="everyone"/>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FF0000"/>
          <w:szCs w:val="21"/>
          <w:lang w:val="en-US" w:eastAsia="zh-CN"/>
        </w:rPr>
        <w:t>/</w:t>
      </w:r>
      <w:r>
        <w:rPr>
          <w:rFonts w:hint="default" w:ascii="Times New Roman" w:hAnsi="Times New Roman" w:eastAsia="仿宋" w:cs="Times New Roman"/>
          <w:color w:val="auto"/>
          <w:kern w:val="0"/>
          <w:szCs w:val="21"/>
          <w:u w:val="single"/>
          <w:lang w:val="en-US" w:eastAsia="zh-CN" w:bidi="ar"/>
        </w:rPr>
        <w:t xml:space="preserve"> </w:t>
      </w:r>
      <w:permEnd w:id="6"/>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7"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7"/>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8"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FF0000"/>
          <w:kern w:val="0"/>
          <w:szCs w:val="21"/>
          <w:u w:val="single"/>
          <w:lang w:bidi="ar"/>
        </w:rPr>
        <w:t>202</w:t>
      </w:r>
      <w:r>
        <w:rPr>
          <w:rFonts w:hint="default" w:ascii="Times New Roman" w:hAnsi="Times New Roman" w:eastAsia="仿宋" w:cs="Times New Roman"/>
          <w:color w:val="FF0000"/>
          <w:kern w:val="0"/>
          <w:szCs w:val="21"/>
          <w:u w:val="single"/>
          <w:lang w:val="en-US" w:eastAsia="zh-CN" w:bidi="ar"/>
        </w:rPr>
        <w:t>5</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年</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u w:val="single"/>
          <w:lang w:val="en-US" w:eastAsia="zh-CN" w:bidi="ar"/>
        </w:rPr>
        <w:t>3</w:t>
      </w:r>
      <w:r>
        <w:rPr>
          <w:rFonts w:hint="default" w:ascii="Times New Roman" w:hAnsi="Times New Roman" w:eastAsia="仿宋" w:cs="Times New Roman"/>
          <w:color w:val="FF0000"/>
          <w:kern w:val="0"/>
          <w:szCs w:val="21"/>
          <w:lang w:bidi="ar"/>
        </w:rPr>
        <w:t>月</w:t>
      </w:r>
      <w:r>
        <w:rPr>
          <w:rFonts w:hint="eastAsia" w:ascii="Times New Roman" w:hAnsi="Times New Roman" w:eastAsia="仿宋" w:cs="Times New Roman"/>
          <w:color w:val="FF0000"/>
          <w:kern w:val="0"/>
          <w:szCs w:val="21"/>
          <w:lang w:val="en-US" w:eastAsia="zh-CN" w:bidi="ar"/>
        </w:rPr>
        <w:t>11</w:t>
      </w:r>
      <w:r>
        <w:rPr>
          <w:rFonts w:hint="default" w:ascii="Times New Roman" w:hAnsi="Times New Roman" w:eastAsia="仿宋" w:cs="Times New Roman"/>
          <w:color w:val="FF0000"/>
          <w:kern w:val="0"/>
          <w:szCs w:val="21"/>
          <w:lang w:bidi="ar"/>
        </w:rPr>
        <w:t>日</w:t>
      </w:r>
      <w:r>
        <w:rPr>
          <w:rFonts w:hint="default" w:ascii="Times New Roman" w:hAnsi="Times New Roman" w:eastAsia="仿宋" w:cs="Times New Roman"/>
          <w:color w:val="FF0000"/>
          <w:kern w:val="0"/>
          <w:szCs w:val="21"/>
          <w:u w:val="single"/>
          <w:lang w:val="en-US" w:eastAsia="zh-CN" w:bidi="ar"/>
        </w:rPr>
        <w:t>17</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时</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u w:val="single"/>
          <w:lang w:val="en-US" w:eastAsia="zh-CN" w:bidi="ar"/>
        </w:rPr>
        <w:t>00</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default"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8"/>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591100DC">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采</w:t>
      </w:r>
      <w:permStart w:id="9"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FF0000"/>
          <w:kern w:val="0"/>
          <w:szCs w:val="21"/>
          <w:lang w:bidi="ar"/>
        </w:rPr>
        <w:t>四川磊宏建设工程有限公司</w:t>
      </w:r>
    </w:p>
    <w:p w14:paraId="14EB39D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FF0000"/>
          <w:kern w:val="0"/>
          <w:szCs w:val="21"/>
          <w:lang w:bidi="ar"/>
        </w:rPr>
        <w:t>合江县符阳街道红荔街</w:t>
      </w:r>
      <w:r>
        <w:rPr>
          <w:rFonts w:hint="default" w:ascii="Times New Roman" w:hAnsi="Times New Roman" w:eastAsia="仿宋" w:cs="Times New Roman"/>
          <w:color w:val="FF0000"/>
          <w:kern w:val="0"/>
          <w:szCs w:val="21"/>
          <w:lang w:val="en-US" w:eastAsia="zh-CN" w:bidi="ar"/>
        </w:rPr>
        <w:t>5</w:t>
      </w:r>
      <w:r>
        <w:rPr>
          <w:rFonts w:hint="default" w:ascii="Times New Roman" w:hAnsi="Times New Roman" w:eastAsia="仿宋" w:cs="Times New Roman"/>
          <w:color w:val="FF0000"/>
          <w:kern w:val="0"/>
          <w:szCs w:val="21"/>
          <w:lang w:bidi="ar"/>
        </w:rPr>
        <w:t>5号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default" w:ascii="Times New Roman" w:hAnsi="Times New Roman" w:eastAsia="仿宋" w:cs="Times New Roman"/>
          <w:color w:val="FF0000"/>
          <w:kern w:val="0"/>
          <w:szCs w:val="21"/>
          <w:lang w:val="en-US" w:eastAsia="zh-CN" w:bidi="ar"/>
        </w:rPr>
        <w:t>白先生</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kern w:val="0"/>
          <w:szCs w:val="21"/>
          <w:lang w:bidi="ar"/>
        </w:rPr>
        <w:t>联 系 电 话</w:t>
      </w:r>
      <w:r>
        <w:rPr>
          <w:rFonts w:hint="default" w:ascii="Times New Roman" w:hAnsi="Times New Roman" w:eastAsia="仿宋" w:cs="Times New Roman"/>
          <w:color w:val="FF0000"/>
          <w:kern w:val="0"/>
          <w:szCs w:val="21"/>
          <w:lang w:val="en-US" w:eastAsia="zh-CN" w:bidi="ar"/>
        </w:rPr>
        <w:t>：18283066475</w:t>
      </w:r>
    </w:p>
    <w:permEnd w:id="9"/>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联 系 人：</w:t>
      </w:r>
      <w:permStart w:id="10" w:edGrp="everyone"/>
      <w:r>
        <w:rPr>
          <w:rFonts w:hint="default" w:ascii="Times New Roman" w:hAnsi="Times New Roman" w:eastAsia="仿宋" w:cs="Times New Roman"/>
          <w:color w:val="FF0000"/>
          <w:kern w:val="0"/>
          <w:szCs w:val="21"/>
          <w:lang w:bidi="ar"/>
        </w:rPr>
        <w:t xml:space="preserve"> </w:t>
      </w:r>
      <w:r>
        <w:rPr>
          <w:rFonts w:hint="default" w:ascii="Times New Roman" w:hAnsi="Times New Roman" w:eastAsia="仿宋" w:cs="Times New Roman"/>
          <w:color w:val="FF0000"/>
          <w:kern w:val="0"/>
          <w:szCs w:val="21"/>
          <w:lang w:val="en-US" w:eastAsia="zh-CN" w:bidi="ar"/>
        </w:rPr>
        <w:t>苏</w:t>
      </w:r>
      <w:r>
        <w:rPr>
          <w:rFonts w:hint="default" w:ascii="Times New Roman" w:hAnsi="Times New Roman" w:eastAsia="仿宋" w:cs="Times New Roman"/>
          <w:color w:val="FF0000"/>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FF0000"/>
          <w:kern w:val="0"/>
          <w:szCs w:val="21"/>
          <w:lang w:bidi="ar"/>
        </w:rPr>
        <w:t>联系电话： 0830-5135885</w:t>
      </w:r>
      <w:bookmarkEnd w:id="1"/>
      <w:bookmarkEnd w:id="2"/>
    </w:p>
    <w:permEnd w:id="10"/>
    <w:p w14:paraId="5AABAF7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bookmarkStart w:id="6" w:name="_Toc213397009"/>
      <w:bookmarkStart w:id="7" w:name="_Toc217446031"/>
      <w:bookmarkStart w:id="8" w:name="_Toc213496267"/>
      <w:bookmarkStart w:id="9" w:name="_Toc213396945"/>
      <w:bookmarkStart w:id="10" w:name="_Toc213396759"/>
    </w:p>
    <w:p w14:paraId="625034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p>
    <w:p w14:paraId="71F5935C">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FF0000"/>
          <w:kern w:val="0"/>
          <w:szCs w:val="21"/>
          <w:lang w:eastAsia="zh-CN" w:bidi="ar"/>
        </w:rPr>
      </w:pPr>
    </w:p>
    <w:p w14:paraId="103C2CC9">
      <w:pPr>
        <w:pStyle w:val="2"/>
        <w:rPr>
          <w:rFonts w:hint="default"/>
          <w:lang w:eastAsia="zh-CN"/>
        </w:rPr>
      </w:pPr>
    </w:p>
    <w:p w14:paraId="11C519D0">
      <w:pPr>
        <w:pStyle w:val="2"/>
        <w:rPr>
          <w:rFonts w:hint="default" w:ascii="Times New Roman" w:hAnsi="Times New Roman" w:cs="Times New Roman"/>
          <w:lang w:eastAsia="zh-CN"/>
        </w:rPr>
      </w:pPr>
    </w:p>
    <w:p w14:paraId="5EC7B288">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1" w:name="_Toc26975439"/>
      <w:bookmarkStart w:id="12" w:name="_Toc12414"/>
      <w:bookmarkStart w:id="13" w:name="_Toc5869721"/>
      <w:r>
        <w:rPr>
          <w:rFonts w:hint="default" w:ascii="Times New Roman" w:hAnsi="Times New Roman" w:eastAsia="仿宋" w:cs="Times New Roman"/>
          <w:color w:val="auto"/>
          <w:kern w:val="2"/>
          <w:sz w:val="32"/>
          <w:szCs w:val="32"/>
        </w:rPr>
        <w:t>询价须知</w:t>
      </w:r>
      <w:bookmarkEnd w:id="6"/>
      <w:bookmarkEnd w:id="7"/>
      <w:bookmarkEnd w:id="8"/>
      <w:bookmarkEnd w:id="9"/>
      <w:bookmarkEnd w:id="10"/>
      <w:bookmarkEnd w:id="11"/>
      <w:bookmarkEnd w:id="12"/>
      <w:bookmarkEnd w:id="13"/>
    </w:p>
    <w:p w14:paraId="0C74A348">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0"/>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61AD131E">
            <w:pPr>
              <w:ind w:left="38"/>
              <w:jc w:val="left"/>
              <w:rPr>
                <w:rFonts w:hint="default"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szCs w:val="21"/>
              </w:rPr>
              <w:t>名称：</w:t>
            </w:r>
            <w:r>
              <w:rPr>
                <w:rFonts w:hint="default" w:ascii="Times New Roman" w:hAnsi="Times New Roman" w:eastAsia="仿宋" w:cs="Times New Roman"/>
                <w:color w:val="FF0000"/>
                <w:kern w:val="0"/>
                <w:szCs w:val="21"/>
                <w:lang w:bidi="ar"/>
              </w:rPr>
              <w:t>四川磊宏建设工程有限公司</w:t>
            </w:r>
          </w:p>
          <w:p w14:paraId="56D8B87D">
            <w:pPr>
              <w:ind w:left="38"/>
              <w:jc w:val="left"/>
              <w:rPr>
                <w:rFonts w:hint="default" w:ascii="Times New Roman" w:hAnsi="Times New Roman" w:eastAsia="仿宋" w:cs="Times New Roman"/>
                <w:color w:val="FF0000"/>
                <w:szCs w:val="21"/>
              </w:rPr>
            </w:pPr>
            <w:r>
              <w:rPr>
                <w:rFonts w:hint="default" w:ascii="Times New Roman" w:hAnsi="Times New Roman" w:eastAsia="仿宋" w:cs="Times New Roman"/>
                <w:color w:val="FF0000"/>
                <w:szCs w:val="21"/>
              </w:rPr>
              <w:t>地址：</w:t>
            </w:r>
            <w:r>
              <w:rPr>
                <w:rFonts w:hint="default" w:ascii="Times New Roman" w:hAnsi="Times New Roman" w:eastAsia="仿宋" w:cs="Times New Roman"/>
                <w:color w:val="FF0000"/>
                <w:kern w:val="0"/>
                <w:szCs w:val="21"/>
                <w:lang w:bidi="ar"/>
              </w:rPr>
              <w:t>合江县符阳街道红荔街</w:t>
            </w:r>
            <w:r>
              <w:rPr>
                <w:rFonts w:hint="default" w:ascii="Times New Roman" w:hAnsi="Times New Roman" w:eastAsia="仿宋" w:cs="Times New Roman"/>
                <w:color w:val="FF0000"/>
                <w:kern w:val="0"/>
                <w:szCs w:val="21"/>
                <w:lang w:val="en-US" w:eastAsia="zh-CN" w:bidi="ar"/>
              </w:rPr>
              <w:t>5</w:t>
            </w:r>
            <w:r>
              <w:rPr>
                <w:rFonts w:hint="default" w:ascii="Times New Roman" w:hAnsi="Times New Roman" w:eastAsia="仿宋" w:cs="Times New Roman"/>
                <w:color w:val="FF0000"/>
                <w:kern w:val="0"/>
                <w:szCs w:val="21"/>
                <w:lang w:bidi="ar"/>
              </w:rPr>
              <w:t>5号</w:t>
            </w:r>
          </w:p>
        </w:tc>
      </w:tr>
      <w:permEnd w:id="11"/>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0"/>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1F54451B">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FF0000"/>
                <w:kern w:val="0"/>
                <w:szCs w:val="21"/>
                <w:lang w:bidi="ar"/>
              </w:rPr>
              <w:t>合江县笔架山景区旅游基础设施提升改造项目（训练场、足球场）</w:t>
            </w:r>
            <w:r>
              <w:rPr>
                <w:rFonts w:hint="default" w:ascii="Times New Roman" w:hAnsi="Times New Roman" w:eastAsia="仿宋" w:cs="Times New Roman"/>
                <w:color w:val="FF0000"/>
                <w:kern w:val="0"/>
                <w:szCs w:val="21"/>
                <w:lang w:val="en-US" w:eastAsia="zh-CN" w:bidi="ar"/>
              </w:rPr>
              <w:t>采购</w:t>
            </w:r>
          </w:p>
        </w:tc>
      </w:tr>
      <w:permEnd w:id="12"/>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0"/>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FF0000"/>
                <w:kern w:val="0"/>
                <w:szCs w:val="21"/>
                <w:lang w:val="en-US" w:eastAsia="zh-CN" w:bidi="ar"/>
              </w:rPr>
              <w:t>企业自筹</w:t>
            </w:r>
          </w:p>
        </w:tc>
      </w:tr>
      <w:permEnd w:id="13"/>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w:t>
            </w:r>
            <w:r>
              <w:rPr>
                <w:rFonts w:hint="default" w:ascii="Times New Roman" w:hAnsi="Times New Roman" w:eastAsia="仿宋" w:cs="Times New Roman"/>
                <w:color w:val="FF0000"/>
                <w:szCs w:val="21"/>
              </w:rPr>
              <w:t>（响应文件用密封文件袋密封后递交</w:t>
            </w:r>
            <w:r>
              <w:rPr>
                <w:rFonts w:hint="default" w:ascii="Times New Roman" w:hAnsi="Times New Roman" w:eastAsia="仿宋" w:cs="Times New Roman"/>
                <w:color w:val="FF0000"/>
                <w:szCs w:val="21"/>
                <w:lang w:eastAsia="zh-CN"/>
              </w:rPr>
              <w:t>，</w:t>
            </w:r>
            <w:r>
              <w:rPr>
                <w:rFonts w:hint="default" w:ascii="Times New Roman" w:hAnsi="Times New Roman" w:eastAsia="仿宋" w:cs="Times New Roman"/>
                <w:color w:val="FF0000"/>
                <w:szCs w:val="21"/>
              </w:rPr>
              <w:t>响应</w:t>
            </w:r>
            <w:r>
              <w:rPr>
                <w:rFonts w:hint="default" w:ascii="Times New Roman" w:hAnsi="Times New Roman" w:eastAsia="仿宋" w:cs="Times New Roman"/>
                <w:color w:val="FF0000"/>
                <w:szCs w:val="21"/>
                <w:lang w:val="en-US" w:eastAsia="zh-CN"/>
              </w:rPr>
              <w:t>文件无需胶装</w:t>
            </w:r>
            <w:r>
              <w:rPr>
                <w:rFonts w:hint="default" w:ascii="Times New Roman" w:hAnsi="Times New Roman" w:eastAsia="仿宋" w:cs="Times New Roman"/>
                <w:color w:val="FF0000"/>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0"/>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16EC7D69">
            <w:pPr>
              <w:rPr>
                <w:rFonts w:hint="default" w:ascii="Times New Roman" w:hAnsi="Times New Roman" w:eastAsia="宋体" w:cs="Times New Roman"/>
                <w:color w:val="000000"/>
                <w:kern w:val="0"/>
                <w:szCs w:val="24"/>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FF0000"/>
                <w:szCs w:val="21"/>
                <w:lang w:val="en-US" w:eastAsia="zh-CN"/>
              </w:rPr>
              <w:t>/</w:t>
            </w:r>
          </w:p>
          <w:p w14:paraId="56384382">
            <w:pPr>
              <w:rPr>
                <w:rFonts w:hint="default" w:ascii="Times New Roman" w:hAnsi="Times New Roman" w:eastAsia="仿宋" w:cs="Times New Roman"/>
                <w:color w:val="FF0000"/>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FF0000"/>
                <w:szCs w:val="21"/>
                <w:lang w:val="en-US" w:eastAsia="zh-CN"/>
              </w:rPr>
              <w:t>/</w:t>
            </w:r>
          </w:p>
          <w:p w14:paraId="1405EB58">
            <w:pPr>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FF0000"/>
                <w:szCs w:val="21"/>
                <w:lang w:val="en-US" w:eastAsia="zh-CN"/>
              </w:rPr>
              <w:t>/</w:t>
            </w:r>
          </w:p>
        </w:tc>
      </w:tr>
      <w:permEnd w:id="14"/>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0"/>
              <w:ind w:left="38"/>
              <w:jc w:val="center"/>
              <w:rPr>
                <w:rFonts w:hint="default" w:ascii="Times New Roman" w:hAnsi="Times New Roman" w:eastAsia="仿宋" w:cs="Times New Roman"/>
                <w:color w:val="auto"/>
                <w:sz w:val="21"/>
                <w:szCs w:val="21"/>
                <w:lang w:val="zh-CN"/>
              </w:rPr>
            </w:pPr>
            <w:permStart w:id="15" w:edGrp="everyone" w:colFirst="2" w:colLast="2"/>
            <w:r>
              <w:rPr>
                <w:rFonts w:hint="default" w:ascii="Times New Roman" w:hAnsi="Times New Roman" w:eastAsia="仿宋" w:cs="Times New Roman"/>
                <w:color w:val="auto"/>
                <w:sz w:val="21"/>
                <w:szCs w:val="21"/>
                <w:lang w:val="zh-CN"/>
              </w:rPr>
              <w:t>.</w:t>
            </w:r>
          </w:p>
          <w:p w14:paraId="7F1C24A2">
            <w:pPr>
              <w:pStyle w:val="30"/>
              <w:ind w:left="38"/>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14</w:t>
            </w:r>
          </w:p>
          <w:p w14:paraId="3D5DCBDA">
            <w:pPr>
              <w:pStyle w:val="30"/>
              <w:ind w:left="38"/>
              <w:jc w:val="center"/>
              <w:rPr>
                <w:rFonts w:hint="default" w:ascii="Times New Roman" w:hAnsi="Times New Roman" w:eastAsia="仿宋" w:cs="Times New Roman"/>
                <w:color w:val="auto"/>
                <w:sz w:val="21"/>
                <w:szCs w:val="21"/>
                <w:lang w:val="zh-CN"/>
              </w:rPr>
            </w:pPr>
          </w:p>
          <w:p w14:paraId="58AE0AD8">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1C03FB55">
            <w:pPr>
              <w:jc w:val="left"/>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FF0000"/>
                <w:kern w:val="0"/>
                <w:szCs w:val="21"/>
                <w:lang w:bidi="ar"/>
              </w:rPr>
              <w:t>合江县笔架山景区旅游基础设施提升改造项目（训练场、足球场）</w:t>
            </w:r>
            <w:r>
              <w:rPr>
                <w:rFonts w:hint="default" w:ascii="Times New Roman" w:hAnsi="Times New Roman" w:eastAsia="仿宋" w:cs="Times New Roman"/>
                <w:color w:val="FF0000"/>
                <w:kern w:val="0"/>
                <w:szCs w:val="21"/>
                <w:lang w:val="en-US" w:eastAsia="zh-CN" w:bidi="ar"/>
              </w:rPr>
              <w:t>采购</w:t>
            </w:r>
          </w:p>
        </w:tc>
      </w:tr>
      <w:permEnd w:id="15"/>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0"/>
              <w:ind w:left="38"/>
              <w:jc w:val="center"/>
              <w:rPr>
                <w:rFonts w:hint="default" w:ascii="Times New Roman" w:hAnsi="Times New Roman" w:eastAsia="仿宋" w:cs="Times New Roman"/>
                <w:color w:val="auto"/>
                <w:sz w:val="21"/>
                <w:szCs w:val="21"/>
                <w:lang w:val="zh-CN"/>
              </w:rPr>
            </w:pPr>
            <w:permStart w:id="16"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default" w:ascii="Times New Roman" w:hAnsi="Times New Roman" w:eastAsia="仿宋" w:cs="Times New Roman"/>
                <w:color w:val="FF0000"/>
                <w:kern w:val="0"/>
                <w:szCs w:val="21"/>
                <w:lang w:val="en-US" w:eastAsia="zh-CN" w:bidi="ar"/>
              </w:rPr>
              <w:t>252320.00</w:t>
            </w:r>
            <w:r>
              <w:rPr>
                <w:rFonts w:hint="default" w:ascii="Times New Roman" w:hAnsi="Times New Roman" w:eastAsia="仿宋" w:cs="Times New Roman"/>
                <w:color w:val="auto"/>
                <w:szCs w:val="21"/>
              </w:rPr>
              <w:t>元（大写：</w:t>
            </w:r>
            <w:r>
              <w:rPr>
                <w:rFonts w:hint="default" w:ascii="Times New Roman" w:hAnsi="Times New Roman" w:eastAsia="仿宋" w:cs="Times New Roman"/>
                <w:color w:val="FF0000"/>
                <w:szCs w:val="21"/>
                <w:lang w:val="en-US" w:eastAsia="zh-CN"/>
              </w:rPr>
              <w:t>贰拾伍万贰仟叁佰贰拾元整</w:t>
            </w:r>
            <w:r>
              <w:rPr>
                <w:rFonts w:hint="default" w:ascii="Times New Roman" w:hAnsi="Times New Roman" w:eastAsia="仿宋" w:cs="Times New Roman"/>
                <w:color w:val="auto"/>
                <w:szCs w:val="21"/>
              </w:rPr>
              <w:t>）超过最高限价将做废标处理。</w:t>
            </w:r>
          </w:p>
        </w:tc>
      </w:tr>
      <w:permEnd w:id="16"/>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0"/>
              <w:ind w:left="38"/>
              <w:jc w:val="center"/>
              <w:rPr>
                <w:rFonts w:hint="default" w:ascii="Times New Roman" w:hAnsi="Times New Roman" w:eastAsia="仿宋" w:cs="Times New Roman"/>
                <w:color w:val="auto"/>
                <w:sz w:val="21"/>
                <w:szCs w:val="21"/>
                <w:lang w:val="zh-CN"/>
              </w:rPr>
            </w:pPr>
            <w:permStart w:id="17"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7"/>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92" w:hRule="exact"/>
          <w:jc w:val="center"/>
        </w:trPr>
        <w:tc>
          <w:tcPr>
            <w:tcW w:w="567" w:type="dxa"/>
            <w:vAlign w:val="center"/>
          </w:tcPr>
          <w:p w14:paraId="7B833D8C">
            <w:pPr>
              <w:pStyle w:val="30"/>
              <w:ind w:left="38"/>
              <w:jc w:val="center"/>
              <w:rPr>
                <w:rFonts w:hint="default" w:ascii="Times New Roman" w:hAnsi="Times New Roman" w:eastAsia="仿宋" w:cs="Times New Roman"/>
                <w:color w:val="auto"/>
                <w:sz w:val="21"/>
                <w:szCs w:val="21"/>
              </w:rPr>
            </w:pPr>
            <w:permStart w:id="18"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b/>
                <w:bCs/>
                <w:color w:val="auto"/>
                <w:szCs w:val="21"/>
                <w:lang w:val="en-US"/>
              </w:rPr>
            </w:pPr>
            <w:r>
              <w:rPr>
                <w:rFonts w:hint="default" w:ascii="Times New Roman" w:hAnsi="Times New Roman" w:eastAsia="仿宋" w:cs="Times New Roman"/>
                <w:color w:val="FF0000"/>
                <w:szCs w:val="21"/>
                <w:lang w:val="en-US" w:eastAsia="zh-CN"/>
              </w:rPr>
              <w:t>/</w:t>
            </w:r>
          </w:p>
        </w:tc>
      </w:tr>
      <w:permEnd w:id="18"/>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default"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default" w:ascii="Times New Roman" w:hAnsi="Times New Roman" w:eastAsia="仿宋" w:cs="Times New Roman"/>
          <w:color w:val="auto"/>
          <w:szCs w:val="21"/>
          <w:lang w:val="en-US" w:eastAsia="zh-CN"/>
        </w:rPr>
        <w:t>5%</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19D0FA76">
      <w:pPr>
        <w:pStyle w:val="2"/>
        <w:rPr>
          <w:rFonts w:hint="default" w:ascii="Times New Roman" w:hAnsi="Times New Roman" w:cs="Times New Roman"/>
        </w:rPr>
      </w:pP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10.1招标采购阶段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（1）响应人在投标时提供虚假、无效证件，隐瞒不良行为记录等行为的；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（2）响应人不遵守投标会场纪律，无理取闹，扰乱开标现场秩序的；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（3）响应人以诱导、威胁等方式阻止其他响应人参与投标行为或进入开标会场的；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（5）响应人在开标现场中交头接耳协商报价，不听劝阻的；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（6）同一项目不同响应人接收采购文件邮箱相同的；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（7）同一项目不同响应人的投标文件由同一单位或者个人编制；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（8）同一项目不同响应人委托同一单位或者个人办理投标事宜；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（9）同一项目不同响应人的投标文件载明的项目管理成员为同一人；</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（10）同一项目不同响应人的投标文件异常一致；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（11）同一项目不同响应人的投标文件相互混装；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（12）同一项目不同响应人存在管理关系，法人代表为同一人，存在相同控股股东、执行董事、监事或高管成员。</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（3）不同响应人的投标保证金从同一单位或者个人账户转出；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10.2合同履约阶段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（7）响应人与招标人串通、弄虚作假、降低工程质量的；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（8）响应人有行贿情况的；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（9）有其他违反建筑市场及招标投标管理有关规定行为，被有关部门查处的；</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（11）中标单位不服从招标人工作安排或管理，工作推动不力的。</w:t>
      </w:r>
    </w:p>
    <w:p w14:paraId="21990FBC">
      <w:pPr>
        <w:spacing w:line="336" w:lineRule="auto"/>
        <w:ind w:firstLine="422" w:firstLineChars="200"/>
        <w:rPr>
          <w:rFonts w:hint="default"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10.3行为后果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2）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14:paraId="56DDE9F0">
      <w:pPr>
        <w:spacing w:line="336" w:lineRule="auto"/>
        <w:ind w:firstLine="420" w:firstLineChars="200"/>
        <w:rPr>
          <w:rFonts w:hint="default" w:ascii="Times New Roman" w:hAnsi="Times New Roman" w:eastAsia="仿宋" w:cs="Times New Roman"/>
          <w:color w:val="auto"/>
          <w:szCs w:val="21"/>
          <w:lang w:val="en-US" w:eastAsia="zh-CN"/>
        </w:rPr>
      </w:pPr>
    </w:p>
    <w:p w14:paraId="7D58B947">
      <w:pPr>
        <w:spacing w:line="336" w:lineRule="auto"/>
        <w:ind w:firstLine="420" w:firstLineChars="200"/>
        <w:rPr>
          <w:rFonts w:hint="default" w:ascii="Times New Roman" w:hAnsi="Times New Roman" w:eastAsia="仿宋" w:cs="Times New Roman"/>
          <w:color w:val="auto"/>
          <w:szCs w:val="21"/>
          <w:lang w:val="en-US" w:eastAsia="zh-CN"/>
        </w:rPr>
      </w:pPr>
    </w:p>
    <w:p w14:paraId="1F4308BA">
      <w:pPr>
        <w:spacing w:line="336" w:lineRule="auto"/>
        <w:jc w:val="both"/>
        <w:rPr>
          <w:rFonts w:hint="default" w:ascii="Times New Roman" w:hAnsi="Times New Roman" w:eastAsia="微软雅黑" w:cs="Times New Roman"/>
          <w:color w:val="auto"/>
          <w:sz w:val="24"/>
          <w:szCs w:val="24"/>
        </w:rPr>
      </w:pPr>
    </w:p>
    <w:p w14:paraId="2845F3E9">
      <w:pPr>
        <w:pStyle w:val="2"/>
        <w:rPr>
          <w:rFonts w:hint="default" w:ascii="Times New Roman" w:hAnsi="Times New Roman" w:eastAsia="微软雅黑" w:cs="Times New Roman"/>
          <w:color w:val="auto"/>
          <w:sz w:val="24"/>
          <w:szCs w:val="24"/>
        </w:rPr>
      </w:pPr>
    </w:p>
    <w:p w14:paraId="3089B42E">
      <w:pPr>
        <w:pStyle w:val="3"/>
        <w:rPr>
          <w:rFonts w:hint="default" w:ascii="Times New Roman" w:hAnsi="Times New Roman" w:eastAsia="微软雅黑" w:cs="Times New Roman"/>
          <w:color w:val="auto"/>
          <w:sz w:val="24"/>
          <w:szCs w:val="24"/>
        </w:rPr>
      </w:pPr>
    </w:p>
    <w:p w14:paraId="2B6DF206">
      <w:pPr>
        <w:rPr>
          <w:rFonts w:hint="default" w:ascii="Times New Roman" w:hAnsi="Times New Roman" w:eastAsia="微软雅黑" w:cs="Times New Roman"/>
          <w:color w:val="auto"/>
          <w:sz w:val="24"/>
          <w:szCs w:val="24"/>
        </w:rPr>
      </w:pPr>
    </w:p>
    <w:p w14:paraId="126ABE43">
      <w:pPr>
        <w:pStyle w:val="2"/>
        <w:rPr>
          <w:rFonts w:hint="default" w:ascii="Times New Roman" w:hAnsi="Times New Roman" w:cs="Times New Roman"/>
        </w:rPr>
      </w:pPr>
    </w:p>
    <w:p w14:paraId="3142836C">
      <w:pPr>
        <w:spacing w:line="336" w:lineRule="auto"/>
        <w:jc w:val="both"/>
        <w:rPr>
          <w:rFonts w:hint="default" w:ascii="Times New Roman" w:hAnsi="Times New Roman" w:eastAsia="微软雅黑" w:cs="Times New Roman"/>
          <w:color w:val="auto"/>
          <w:sz w:val="24"/>
          <w:szCs w:val="24"/>
        </w:rPr>
      </w:pPr>
    </w:p>
    <w:p w14:paraId="6B392C88">
      <w:pPr>
        <w:spacing w:line="336" w:lineRule="auto"/>
        <w:jc w:val="center"/>
        <w:rPr>
          <w:rFonts w:hint="default" w:ascii="Times New Roman" w:hAnsi="Times New Roman" w:eastAsia="微软雅黑" w:cs="Times New Roman"/>
          <w:color w:val="FF0000"/>
          <w:sz w:val="24"/>
          <w:szCs w:val="24"/>
        </w:rPr>
      </w:pPr>
    </w:p>
    <w:p w14:paraId="2F761648">
      <w:pPr>
        <w:spacing w:line="336" w:lineRule="auto"/>
        <w:jc w:val="center"/>
        <w:rPr>
          <w:rFonts w:hint="default" w:ascii="Times New Roman" w:hAnsi="Times New Roman" w:eastAsia="微软雅黑" w:cs="Times New Roman"/>
          <w:color w:val="FF0000"/>
          <w:sz w:val="24"/>
          <w:szCs w:val="24"/>
        </w:rPr>
      </w:pPr>
    </w:p>
    <w:p w14:paraId="476B4A63">
      <w:pPr>
        <w:spacing w:line="336" w:lineRule="auto"/>
        <w:jc w:val="center"/>
        <w:rPr>
          <w:rFonts w:hint="default" w:ascii="Times New Roman" w:hAnsi="Times New Roman" w:eastAsia="微软雅黑" w:cs="Times New Roman"/>
          <w:color w:val="FF0000"/>
          <w:sz w:val="24"/>
          <w:szCs w:val="24"/>
        </w:rPr>
      </w:pPr>
    </w:p>
    <w:p w14:paraId="0ECE5D0F">
      <w:pPr>
        <w:spacing w:line="336" w:lineRule="auto"/>
        <w:jc w:val="center"/>
        <w:rPr>
          <w:rFonts w:hint="default" w:ascii="Times New Roman" w:hAnsi="Times New Roman" w:eastAsia="微软雅黑" w:cs="Times New Roman"/>
          <w:color w:val="FF0000"/>
          <w:sz w:val="24"/>
          <w:szCs w:val="24"/>
        </w:rPr>
      </w:pPr>
    </w:p>
    <w:p w14:paraId="453E49D0">
      <w:pPr>
        <w:spacing w:line="336" w:lineRule="auto"/>
        <w:jc w:val="center"/>
        <w:rPr>
          <w:rFonts w:hint="default" w:ascii="Times New Roman" w:hAnsi="Times New Roman" w:eastAsia="微软雅黑" w:cs="Times New Roman"/>
          <w:color w:val="FF0000"/>
          <w:sz w:val="24"/>
          <w:szCs w:val="24"/>
        </w:rPr>
      </w:pPr>
    </w:p>
    <w:p w14:paraId="1624FCF8">
      <w:pPr>
        <w:spacing w:line="336" w:lineRule="auto"/>
        <w:jc w:val="center"/>
        <w:rPr>
          <w:rFonts w:hint="default" w:ascii="Times New Roman" w:hAnsi="Times New Roman" w:eastAsia="微软雅黑" w:cs="Times New Roman"/>
          <w:color w:val="FF0000"/>
          <w:sz w:val="24"/>
          <w:szCs w:val="24"/>
        </w:rPr>
      </w:pPr>
    </w:p>
    <w:p w14:paraId="2371A737">
      <w:pPr>
        <w:spacing w:line="336" w:lineRule="auto"/>
        <w:jc w:val="center"/>
        <w:rPr>
          <w:rFonts w:hint="default" w:ascii="Times New Roman" w:hAnsi="Times New Roman" w:eastAsia="微软雅黑" w:cs="Times New Roman"/>
          <w:color w:val="FF0000"/>
          <w:sz w:val="24"/>
          <w:szCs w:val="24"/>
        </w:rPr>
      </w:pPr>
    </w:p>
    <w:p w14:paraId="3529B9CC">
      <w:pPr>
        <w:spacing w:line="336" w:lineRule="auto"/>
        <w:jc w:val="center"/>
        <w:rPr>
          <w:rFonts w:hint="default" w:ascii="Times New Roman" w:hAnsi="Times New Roman" w:eastAsia="微软雅黑" w:cs="Times New Roman"/>
          <w:color w:val="FF0000"/>
          <w:sz w:val="24"/>
          <w:szCs w:val="24"/>
        </w:rPr>
      </w:pPr>
    </w:p>
    <w:p w14:paraId="636B7B15">
      <w:pPr>
        <w:spacing w:line="336" w:lineRule="auto"/>
        <w:jc w:val="center"/>
        <w:rPr>
          <w:rFonts w:hint="default" w:ascii="Times New Roman" w:hAnsi="Times New Roman" w:eastAsia="微软雅黑" w:cs="Times New Roman"/>
          <w:color w:val="FF0000"/>
          <w:sz w:val="24"/>
          <w:szCs w:val="24"/>
        </w:rPr>
      </w:pPr>
    </w:p>
    <w:p w14:paraId="2C4FFA2A">
      <w:pPr>
        <w:adjustRightInd w:val="0"/>
        <w:snapToGrid w:val="0"/>
        <w:spacing w:after="120" w:afterLines="50" w:line="520" w:lineRule="exact"/>
        <w:rPr>
          <w:rFonts w:hint="default" w:ascii="Times New Roman" w:hAnsi="Times New Roman" w:eastAsia="黑体" w:cs="Times New Roman"/>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7A517DCB">
      <w:pPr>
        <w:adjustRightInd w:val="0"/>
        <w:snapToGrid w:val="0"/>
        <w:spacing w:after="120" w:afterLines="50" w:line="520" w:lineRule="exact"/>
        <w:jc w:val="center"/>
        <w:rPr>
          <w:rFonts w:hint="default" w:ascii="Times New Roman" w:hAnsi="Times New Roman" w:eastAsia="仿宋" w:cs="Times New Roman"/>
          <w:sz w:val="32"/>
          <w:szCs w:val="32"/>
        </w:rPr>
      </w:pPr>
      <w:r>
        <w:rPr>
          <w:rFonts w:hint="default" w:ascii="Times New Roman" w:hAnsi="Times New Roman" w:eastAsia="黑体" w:cs="Times New Roman"/>
          <w:sz w:val="44"/>
          <w:szCs w:val="44"/>
        </w:rPr>
        <w:t>采购清单</w:t>
      </w:r>
    </w:p>
    <w:p w14:paraId="19C016A7">
      <w:pPr>
        <w:widowControl/>
        <w:jc w:val="both"/>
        <w:textAlignment w:val="center"/>
        <w:rPr>
          <w:rFonts w:hint="default" w:ascii="Times New Roman" w:hAnsi="Times New Roman" w:eastAsia="仿宋" w:cs="Times New Roman"/>
          <w:sz w:val="22"/>
          <w:szCs w:val="22"/>
          <w:lang w:val="en-US" w:eastAsia="zh-CN"/>
        </w:rPr>
      </w:pPr>
    </w:p>
    <w:tbl>
      <w:tblPr>
        <w:tblStyle w:val="23"/>
        <w:tblW w:w="142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08"/>
        <w:gridCol w:w="4743"/>
        <w:gridCol w:w="798"/>
        <w:gridCol w:w="891"/>
        <w:gridCol w:w="1473"/>
        <w:gridCol w:w="1230"/>
        <w:gridCol w:w="1852"/>
        <w:gridCol w:w="1364"/>
      </w:tblGrid>
      <w:tr w14:paraId="063E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7" w:type="dxa"/>
            <w:vAlign w:val="center"/>
          </w:tcPr>
          <w:p w14:paraId="568F17F0">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序号</w:t>
            </w:r>
          </w:p>
        </w:tc>
        <w:tc>
          <w:tcPr>
            <w:tcW w:w="1108" w:type="dxa"/>
            <w:vAlign w:val="center"/>
          </w:tcPr>
          <w:p w14:paraId="7C8EC3A4">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名称</w:t>
            </w:r>
          </w:p>
        </w:tc>
        <w:tc>
          <w:tcPr>
            <w:tcW w:w="4743" w:type="dxa"/>
            <w:vAlign w:val="center"/>
          </w:tcPr>
          <w:p w14:paraId="3289FEF3">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型号/规格/特征描述/参数</w:t>
            </w:r>
          </w:p>
        </w:tc>
        <w:tc>
          <w:tcPr>
            <w:tcW w:w="798" w:type="dxa"/>
            <w:vAlign w:val="center"/>
          </w:tcPr>
          <w:p w14:paraId="5E5DFCEE">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单位</w:t>
            </w:r>
          </w:p>
        </w:tc>
        <w:tc>
          <w:tcPr>
            <w:tcW w:w="891" w:type="dxa"/>
            <w:vAlign w:val="center"/>
          </w:tcPr>
          <w:p w14:paraId="49813220">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数量</w:t>
            </w:r>
          </w:p>
        </w:tc>
        <w:tc>
          <w:tcPr>
            <w:tcW w:w="1473" w:type="dxa"/>
            <w:vAlign w:val="center"/>
          </w:tcPr>
          <w:p w14:paraId="43D9C6A5">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综合单价（元/m</w:t>
            </w:r>
            <w:r>
              <w:rPr>
                <w:rFonts w:hint="default" w:ascii="Times New Roman" w:hAnsi="Times New Roman" w:eastAsia="仿宋" w:cs="Times New Roman"/>
                <w:b/>
                <w:bCs/>
                <w:sz w:val="28"/>
                <w:szCs w:val="28"/>
                <w:vertAlign w:val="superscript"/>
              </w:rPr>
              <w:t>2</w:t>
            </w:r>
            <w:r>
              <w:rPr>
                <w:rFonts w:hint="default" w:ascii="Times New Roman" w:hAnsi="Times New Roman" w:eastAsia="仿宋" w:cs="Times New Roman"/>
                <w:b/>
                <w:bCs/>
                <w:sz w:val="28"/>
                <w:szCs w:val="28"/>
              </w:rPr>
              <w:t>）</w:t>
            </w:r>
          </w:p>
        </w:tc>
        <w:tc>
          <w:tcPr>
            <w:tcW w:w="1230" w:type="dxa"/>
            <w:vAlign w:val="center"/>
          </w:tcPr>
          <w:p w14:paraId="18E11061">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合计</w:t>
            </w:r>
          </w:p>
          <w:p w14:paraId="3E421991">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（元）</w:t>
            </w:r>
          </w:p>
        </w:tc>
        <w:tc>
          <w:tcPr>
            <w:tcW w:w="1852" w:type="dxa"/>
            <w:vAlign w:val="center"/>
          </w:tcPr>
          <w:p w14:paraId="650D8F2D">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开票税率</w:t>
            </w:r>
          </w:p>
          <w:p w14:paraId="700AD266">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要求</w:t>
            </w:r>
          </w:p>
        </w:tc>
        <w:tc>
          <w:tcPr>
            <w:tcW w:w="1364" w:type="dxa"/>
            <w:vAlign w:val="center"/>
          </w:tcPr>
          <w:p w14:paraId="13D082FF">
            <w:pPr>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备注</w:t>
            </w:r>
          </w:p>
        </w:tc>
      </w:tr>
      <w:tr w14:paraId="1D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97" w:type="dxa"/>
            <w:vAlign w:val="center"/>
          </w:tcPr>
          <w:p w14:paraId="704826F1">
            <w:pPr>
              <w:widowControl/>
              <w:snapToGrid w:val="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108" w:type="dxa"/>
            <w:vAlign w:val="center"/>
          </w:tcPr>
          <w:p w14:paraId="3100A727">
            <w:pPr>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电力</w:t>
            </w:r>
          </w:p>
          <w:p w14:paraId="52209E60">
            <w:pPr>
              <w:jc w:val="center"/>
              <w:rPr>
                <w:rFonts w:hint="default" w:ascii="Times New Roman" w:hAnsi="Times New Roman" w:eastAsia="宋体" w:cs="Times New Roman"/>
                <w:sz w:val="28"/>
                <w:szCs w:val="28"/>
              </w:rPr>
            </w:pPr>
            <w:r>
              <w:rPr>
                <w:rFonts w:hint="default" w:ascii="Times New Roman" w:hAnsi="Times New Roman" w:eastAsia="仿宋" w:cs="Times New Roman"/>
                <w:sz w:val="28"/>
                <w:szCs w:val="28"/>
                <w:lang w:val="en-US" w:eastAsia="zh-CN"/>
              </w:rPr>
              <w:t>电缆</w:t>
            </w:r>
          </w:p>
        </w:tc>
        <w:tc>
          <w:tcPr>
            <w:tcW w:w="4743" w:type="dxa"/>
            <w:vAlign w:val="center"/>
          </w:tcPr>
          <w:p w14:paraId="4BA8093C">
            <w:pPr>
              <w:jc w:val="left"/>
              <w:rPr>
                <w:rFonts w:hint="default" w:ascii="Times New Roman" w:hAnsi="Times New Roman" w:eastAsia="宋体" w:cs="Times New Roman"/>
                <w:sz w:val="18"/>
                <w:szCs w:val="18"/>
              </w:rPr>
            </w:pPr>
            <w:r>
              <w:rPr>
                <w:rFonts w:hint="default" w:ascii="Times New Roman" w:hAnsi="Times New Roman" w:eastAsia="宋体" w:cs="Times New Roman"/>
                <w:i w:val="0"/>
                <w:iCs w:val="0"/>
                <w:color w:val="000000"/>
                <w:kern w:val="0"/>
                <w:sz w:val="21"/>
                <w:szCs w:val="21"/>
                <w:u w:val="none"/>
                <w:lang w:val="en-US" w:eastAsia="zh-CN" w:bidi="ar"/>
              </w:rPr>
              <w:t>1.名称：电力电缆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2.型号、规格：ZR-YJV-4x240+1x120mm2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3.材质：铜芯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4.电压等级（kV）：0.6/1KV，阻燃等级综合考虑</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5.未尽事宜满足设计、招标文件及施工规范要求</w:t>
            </w:r>
          </w:p>
        </w:tc>
        <w:tc>
          <w:tcPr>
            <w:tcW w:w="798" w:type="dxa"/>
            <w:vAlign w:val="center"/>
          </w:tcPr>
          <w:p w14:paraId="73BC686D">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m</w:t>
            </w:r>
          </w:p>
        </w:tc>
        <w:tc>
          <w:tcPr>
            <w:tcW w:w="891" w:type="dxa"/>
            <w:vAlign w:val="center"/>
          </w:tcPr>
          <w:p w14:paraId="7836EDB5">
            <w:pPr>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380</w:t>
            </w:r>
          </w:p>
        </w:tc>
        <w:tc>
          <w:tcPr>
            <w:tcW w:w="1473" w:type="dxa"/>
            <w:vAlign w:val="center"/>
          </w:tcPr>
          <w:p w14:paraId="4894C49C">
            <w:pPr>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664</w:t>
            </w:r>
          </w:p>
        </w:tc>
        <w:tc>
          <w:tcPr>
            <w:tcW w:w="1230" w:type="dxa"/>
            <w:vAlign w:val="center"/>
          </w:tcPr>
          <w:p w14:paraId="74B03768">
            <w:pPr>
              <w:jc w:val="center"/>
              <w:rPr>
                <w:rFonts w:hint="default" w:ascii="Times New Roman" w:hAnsi="Times New Roman" w:eastAsia="宋体" w:cs="Times New Roman"/>
                <w:color w:val="000000"/>
                <w:sz w:val="28"/>
                <w:szCs w:val="28"/>
                <w:lang w:val="en-US"/>
              </w:rPr>
            </w:pPr>
            <w:r>
              <w:rPr>
                <w:rFonts w:hint="default" w:ascii="Times New Roman" w:hAnsi="Times New Roman" w:eastAsia="宋体" w:cs="Times New Roman"/>
                <w:color w:val="000000"/>
                <w:sz w:val="28"/>
                <w:szCs w:val="28"/>
                <w:lang w:val="en-US" w:eastAsia="zh-CN"/>
              </w:rPr>
              <w:t>252320</w:t>
            </w:r>
          </w:p>
        </w:tc>
        <w:tc>
          <w:tcPr>
            <w:tcW w:w="1852" w:type="dxa"/>
            <w:vAlign w:val="center"/>
          </w:tcPr>
          <w:p w14:paraId="7E4DD06E">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增值税</w:t>
            </w:r>
          </w:p>
          <w:p w14:paraId="3E52CD32">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专用发票</w:t>
            </w:r>
          </w:p>
        </w:tc>
        <w:tc>
          <w:tcPr>
            <w:tcW w:w="1364" w:type="dxa"/>
            <w:vAlign w:val="center"/>
          </w:tcPr>
          <w:p w14:paraId="65853F0F">
            <w:pPr>
              <w:pStyle w:val="17"/>
              <w:snapToGrid w:val="0"/>
              <w:spacing w:before="0" w:beforeAutospacing="0" w:after="0" w:afterAutospacing="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不含税价</w:t>
            </w:r>
          </w:p>
        </w:tc>
      </w:tr>
      <w:tr w14:paraId="1FD4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46" w:type="dxa"/>
            <w:gridSpan w:val="4"/>
            <w:vAlign w:val="center"/>
          </w:tcPr>
          <w:p w14:paraId="704CD79D">
            <w:pPr>
              <w:widowControl/>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合计（元）</w:t>
            </w:r>
          </w:p>
        </w:tc>
        <w:tc>
          <w:tcPr>
            <w:tcW w:w="3594" w:type="dxa"/>
            <w:gridSpan w:val="3"/>
            <w:vAlign w:val="center"/>
          </w:tcPr>
          <w:p w14:paraId="4987E003">
            <w:pPr>
              <w:jc w:val="center"/>
              <w:rPr>
                <w:rFonts w:hint="default" w:ascii="Times New Roman" w:hAnsi="Times New Roman" w:eastAsia="宋体" w:cs="Times New Roman"/>
                <w:b/>
                <w:bCs/>
                <w:color w:val="000000"/>
                <w:sz w:val="28"/>
                <w:szCs w:val="28"/>
                <w:lang w:val="en-US"/>
              </w:rPr>
            </w:pPr>
            <w:r>
              <w:rPr>
                <w:rFonts w:hint="default" w:ascii="Times New Roman" w:hAnsi="Times New Roman" w:eastAsia="仿宋" w:cs="Times New Roman"/>
                <w:b/>
                <w:bCs/>
                <w:sz w:val="28"/>
                <w:szCs w:val="28"/>
                <w:lang w:val="en-US" w:eastAsia="zh-CN"/>
              </w:rPr>
              <w:t>252320.00</w:t>
            </w:r>
          </w:p>
        </w:tc>
        <w:tc>
          <w:tcPr>
            <w:tcW w:w="1852" w:type="dxa"/>
            <w:vAlign w:val="center"/>
          </w:tcPr>
          <w:p w14:paraId="2EDDC845">
            <w:pPr>
              <w:snapToGrid w:val="0"/>
              <w:jc w:val="center"/>
              <w:rPr>
                <w:rFonts w:hint="default" w:ascii="Times New Roman" w:hAnsi="Times New Roman" w:eastAsia="仿宋" w:cs="Times New Roman"/>
                <w:sz w:val="28"/>
                <w:szCs w:val="28"/>
              </w:rPr>
            </w:pPr>
          </w:p>
        </w:tc>
        <w:tc>
          <w:tcPr>
            <w:tcW w:w="1364" w:type="dxa"/>
            <w:vAlign w:val="center"/>
          </w:tcPr>
          <w:p w14:paraId="42EB1445">
            <w:pPr>
              <w:widowControl/>
              <w:snapToGrid w:val="0"/>
              <w:jc w:val="center"/>
              <w:textAlignment w:val="center"/>
              <w:rPr>
                <w:rFonts w:hint="default" w:ascii="Times New Roman" w:hAnsi="Times New Roman" w:eastAsia="仿宋" w:cs="Times New Roman"/>
                <w:sz w:val="28"/>
                <w:szCs w:val="28"/>
              </w:rPr>
            </w:pPr>
          </w:p>
        </w:tc>
      </w:tr>
    </w:tbl>
    <w:p w14:paraId="2444CEFD">
      <w:pPr>
        <w:pStyle w:val="2"/>
        <w:rPr>
          <w:rFonts w:hint="default" w:ascii="Times New Roman" w:hAnsi="Times New Roman" w:eastAsia="方正仿宋简体" w:cs="Times New Roman"/>
          <w:sz w:val="22"/>
          <w:szCs w:val="22"/>
          <w:lang w:val="en-US" w:eastAsia="zh-CN"/>
        </w:rPr>
      </w:pPr>
    </w:p>
    <w:p w14:paraId="3E323E39">
      <w:pPr>
        <w:rPr>
          <w:rFonts w:hint="default" w:ascii="Times New Roman" w:hAnsi="Times New Roman" w:eastAsia="方正仿宋简体" w:cs="Times New Roman"/>
          <w:sz w:val="24"/>
        </w:rPr>
      </w:pPr>
      <w:r>
        <w:rPr>
          <w:rFonts w:hint="default" w:ascii="Times New Roman" w:hAnsi="Times New Roman" w:eastAsia="方正仿宋简体" w:cs="Times New Roman"/>
          <w:sz w:val="24"/>
          <w:lang w:val="en-US" w:eastAsia="zh-CN"/>
        </w:rPr>
        <w:t>备注：</w:t>
      </w:r>
      <w:r>
        <w:rPr>
          <w:rFonts w:hint="default" w:ascii="Times New Roman" w:hAnsi="Times New Roman" w:eastAsia="方正仿宋简体" w:cs="Times New Roman"/>
          <w:sz w:val="24"/>
        </w:rPr>
        <w:t>1、价格包含内容：以上价格</w:t>
      </w:r>
      <w:r>
        <w:rPr>
          <w:rFonts w:hint="default" w:ascii="Times New Roman" w:hAnsi="Times New Roman" w:eastAsia="方正仿宋简体" w:cs="Times New Roman"/>
          <w:sz w:val="24"/>
          <w:lang w:val="en-US" w:eastAsia="zh-CN"/>
        </w:rPr>
        <w:t>包含材料</w:t>
      </w:r>
      <w:r>
        <w:rPr>
          <w:rFonts w:hint="default" w:ascii="Times New Roman" w:hAnsi="Times New Roman" w:eastAsia="方正仿宋简体" w:cs="Times New Roman"/>
          <w:sz w:val="24"/>
        </w:rPr>
        <w:t>价</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lang w:val="en-US" w:eastAsia="zh-CN"/>
        </w:rPr>
        <w:t>上车、运输费（运输中风险费）等，税金由采购方承担</w:t>
      </w:r>
      <w:r>
        <w:rPr>
          <w:rFonts w:hint="default" w:ascii="Times New Roman" w:hAnsi="Times New Roman" w:eastAsia="方正仿宋简体" w:cs="Times New Roman"/>
          <w:sz w:val="24"/>
        </w:rPr>
        <w:t>。</w:t>
      </w:r>
    </w:p>
    <w:p w14:paraId="45DED95C">
      <w:pPr>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2、质保期：</w:t>
      </w:r>
      <w:r>
        <w:rPr>
          <w:rFonts w:hint="default" w:ascii="Times New Roman" w:hAnsi="Times New Roman" w:eastAsia="方正仿宋简体" w:cs="Times New Roman"/>
          <w:sz w:val="24"/>
          <w:lang w:val="en-US" w:eastAsia="zh-CN"/>
        </w:rPr>
        <w:t>1</w:t>
      </w:r>
      <w:r>
        <w:rPr>
          <w:rFonts w:hint="default" w:ascii="Times New Roman" w:hAnsi="Times New Roman" w:eastAsia="方正仿宋简体" w:cs="Times New Roman"/>
          <w:sz w:val="24"/>
        </w:rPr>
        <w:t>年。</w:t>
      </w:r>
    </w:p>
    <w:p w14:paraId="29F5E4BC">
      <w:pPr>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3、质量控制：</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1</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供应方中标后应先提供实物</w:t>
      </w:r>
      <w:r>
        <w:rPr>
          <w:rFonts w:hint="default" w:ascii="Times New Roman" w:hAnsi="Times New Roman" w:eastAsia="方正仿宋简体" w:cs="Times New Roman"/>
          <w:sz w:val="24"/>
          <w:lang w:val="en-US" w:eastAsia="zh-CN"/>
        </w:rPr>
        <w:t>样品</w:t>
      </w:r>
      <w:r>
        <w:rPr>
          <w:rFonts w:hint="default" w:ascii="Times New Roman" w:hAnsi="Times New Roman" w:eastAsia="方正仿宋简体" w:cs="Times New Roman"/>
          <w:sz w:val="24"/>
        </w:rPr>
        <w:t>，</w:t>
      </w:r>
      <w:r>
        <w:rPr>
          <w:rFonts w:hint="default" w:ascii="Times New Roman" w:hAnsi="Times New Roman" w:eastAsia="方正仿宋简体" w:cs="Times New Roman"/>
          <w:sz w:val="24"/>
          <w:lang w:val="en-US" w:eastAsia="zh-CN"/>
        </w:rPr>
        <w:t>确认</w:t>
      </w:r>
      <w:r>
        <w:rPr>
          <w:rFonts w:hint="default" w:ascii="Times New Roman" w:hAnsi="Times New Roman" w:eastAsia="方正仿宋简体" w:cs="Times New Roman"/>
          <w:sz w:val="24"/>
        </w:rPr>
        <w:t>后方可供货。</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2</w:t>
      </w:r>
      <w:r>
        <w:rPr>
          <w:rFonts w:hint="default" w:ascii="Times New Roman" w:hAnsi="Times New Roman" w:eastAsia="方正仿宋简体" w:cs="Times New Roman"/>
          <w:sz w:val="24"/>
          <w:lang w:eastAsia="zh-CN"/>
        </w:rPr>
        <w:t>）</w:t>
      </w:r>
      <w:r>
        <w:rPr>
          <w:rFonts w:hint="default" w:ascii="Times New Roman" w:hAnsi="Times New Roman" w:eastAsia="方正仿宋简体" w:cs="Times New Roman"/>
          <w:sz w:val="24"/>
        </w:rPr>
        <w:t>进场材料，先进行材料报审，经建设单位及监理单位批准后方可使用，做好进场检验工作，所有进场物资必须有合格的材质证明、出厂合格证和试验报告。该复试的材料及时取样复试，不合格的材料禁止使用。</w:t>
      </w:r>
    </w:p>
    <w:p w14:paraId="06C1D218">
      <w:pPr>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4、工程进度款支付：</w:t>
      </w:r>
      <w:r>
        <w:rPr>
          <w:rFonts w:hint="default" w:ascii="Times New Roman" w:hAnsi="Times New Roman" w:eastAsia="方正仿宋简体" w:cs="Times New Roman"/>
          <w:sz w:val="24"/>
          <w:lang w:val="en-US" w:eastAsia="zh-CN"/>
        </w:rPr>
        <w:t>合同签订后供货商进行生产，生产完毕后支付30%起货款，货到验收后15天内支付至97%，余款3%作为质保金，签收日期一年后无息退还</w:t>
      </w:r>
      <w:r>
        <w:rPr>
          <w:rFonts w:hint="default" w:ascii="Times New Roman" w:hAnsi="Times New Roman" w:eastAsia="方正仿宋简体" w:cs="Times New Roman"/>
          <w:sz w:val="24"/>
        </w:rPr>
        <w:t>。</w:t>
      </w:r>
    </w:p>
    <w:p w14:paraId="1F8B1A0D">
      <w:pPr>
        <w:widowControl/>
        <w:jc w:val="both"/>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color w:val="auto"/>
          <w:sz w:val="28"/>
          <w:szCs w:val="28"/>
          <w:lang w:val="en-US" w:eastAsia="zh-CN"/>
        </w:rPr>
        <w:t xml:space="preserve"> </w:t>
      </w:r>
    </w:p>
    <w:p w14:paraId="229B9A89">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77E16979">
      <w:pPr>
        <w:tabs>
          <w:tab w:val="left" w:pos="7665"/>
        </w:tabs>
        <w:adjustRightInd w:val="0"/>
        <w:snapToGrid w:val="0"/>
        <w:spacing w:line="560" w:lineRule="exact"/>
        <w:ind w:firstLine="480" w:firstLineChars="200"/>
        <w:rPr>
          <w:rFonts w:hint="default" w:ascii="Times New Roman" w:hAnsi="Times New Roman" w:eastAsia="微软雅黑" w:cs="Times New Roman"/>
          <w:color w:val="000000"/>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49F9B6F4">
      <w:pPr>
        <w:rPr>
          <w:rFonts w:hint="default" w:ascii="Times New Roman" w:hAnsi="Times New Roman" w:cs="Times New Roman"/>
        </w:rPr>
      </w:pPr>
    </w:p>
    <w:p w14:paraId="7301B4C7">
      <w:pPr>
        <w:jc w:val="center"/>
        <w:rPr>
          <w:rFonts w:hint="default" w:ascii="Times New Roman" w:hAnsi="Times New Roman" w:cs="Times New Roman"/>
          <w:b/>
          <w:bCs/>
          <w:sz w:val="44"/>
          <w:szCs w:val="44"/>
        </w:rPr>
      </w:pPr>
      <w:permStart w:id="19" w:edGrp="everyone"/>
    </w:p>
    <w:p w14:paraId="51921CA4">
      <w:pPr>
        <w:rPr>
          <w:rFonts w:ascii="宋体" w:hAnsi="宋体" w:cs="宋体"/>
          <w:sz w:val="52"/>
          <w:szCs w:val="52"/>
        </w:rPr>
      </w:pPr>
    </w:p>
    <w:p w14:paraId="10C919D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四川磊宏建设工程有限公司</w:t>
      </w:r>
    </w:p>
    <w:p w14:paraId="2D6E25F0">
      <w:pPr>
        <w:jc w:val="center"/>
        <w:rPr>
          <w:rFonts w:hint="eastAsia" w:ascii="方正小标宋简体" w:hAnsi="方正小标宋简体" w:eastAsia="方正小标宋简体" w:cs="方正小标宋简体"/>
          <w:sz w:val="44"/>
          <w:szCs w:val="44"/>
        </w:rPr>
      </w:pPr>
    </w:p>
    <w:p w14:paraId="5CB386DB">
      <w:pPr>
        <w:jc w:val="center"/>
        <w:rPr>
          <w:rFonts w:hint="eastAsia" w:ascii="方正小标宋简体" w:hAnsi="方正小标宋简体" w:eastAsia="方正小标宋简体" w:cs="方正小标宋简体"/>
          <w:sz w:val="44"/>
          <w:szCs w:val="44"/>
        </w:rPr>
      </w:pPr>
    </w:p>
    <w:p w14:paraId="21CCBB77">
      <w:pPr>
        <w:jc w:val="both"/>
        <w:rPr>
          <w:rFonts w:hint="eastAsia" w:ascii="方正小标宋简体" w:hAnsi="方正小标宋简体" w:eastAsia="方正小标宋简体" w:cs="方正小标宋简体"/>
          <w:sz w:val="44"/>
          <w:szCs w:val="44"/>
          <w:lang w:eastAsia="zh-CN"/>
        </w:rPr>
      </w:pPr>
    </w:p>
    <w:p w14:paraId="67D2203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合江县笔架山景区旅游基础设施提升改造项目（训练场、足球场）</w:t>
      </w:r>
    </w:p>
    <w:p w14:paraId="548AFD08">
      <w:pPr>
        <w:jc w:val="center"/>
        <w:rPr>
          <w:rFonts w:ascii="宋体" w:hAnsi="宋体" w:cs="宋体"/>
          <w:bCs/>
          <w:sz w:val="44"/>
          <w:szCs w:val="44"/>
        </w:rPr>
      </w:pPr>
      <w:r>
        <w:rPr>
          <w:rFonts w:hint="eastAsia" w:ascii="方正小标宋简体" w:hAnsi="方正小标宋简体" w:eastAsia="方正小标宋简体" w:cs="方正小标宋简体"/>
          <w:bCs/>
          <w:color w:val="000000"/>
          <w:sz w:val="44"/>
          <w:szCs w:val="44"/>
        </w:rPr>
        <w:t>电线材料</w:t>
      </w:r>
      <w:r>
        <w:rPr>
          <w:rFonts w:hint="eastAsia" w:ascii="方正小标宋简体" w:hAnsi="方正小标宋简体" w:eastAsia="方正小标宋简体" w:cs="方正小标宋简体"/>
          <w:bCs/>
          <w:sz w:val="44"/>
          <w:szCs w:val="44"/>
        </w:rPr>
        <w:t>采购合同</w:t>
      </w:r>
    </w:p>
    <w:p w14:paraId="15CB65B3">
      <w:pPr>
        <w:rPr>
          <w:rFonts w:ascii="宋体"/>
          <w:sz w:val="28"/>
          <w:szCs w:val="28"/>
        </w:rPr>
      </w:pPr>
    </w:p>
    <w:p w14:paraId="6251C892">
      <w:pPr>
        <w:rPr>
          <w:rFonts w:ascii="宋体"/>
          <w:sz w:val="28"/>
          <w:szCs w:val="28"/>
        </w:rPr>
      </w:pPr>
    </w:p>
    <w:p w14:paraId="2BC1ED65">
      <w:pPr>
        <w:pStyle w:val="2"/>
      </w:pPr>
    </w:p>
    <w:p w14:paraId="60585350">
      <w:pPr>
        <w:pStyle w:val="2"/>
        <w:ind w:firstLine="560"/>
        <w:rPr>
          <w:rFonts w:ascii="宋体"/>
          <w:sz w:val="28"/>
          <w:szCs w:val="28"/>
        </w:rPr>
      </w:pPr>
    </w:p>
    <w:p w14:paraId="4BEDA438">
      <w:pPr>
        <w:pStyle w:val="3"/>
      </w:pPr>
    </w:p>
    <w:p w14:paraId="2A49A8E1">
      <w:pPr>
        <w:jc w:val="center"/>
        <w:rPr>
          <w:rFonts w:ascii="宋体"/>
          <w:sz w:val="28"/>
          <w:szCs w:val="28"/>
        </w:rPr>
      </w:pPr>
    </w:p>
    <w:p w14:paraId="6E887AF4">
      <w:pPr>
        <w:ind w:firstLine="1280" w:firstLineChars="400"/>
        <w:rPr>
          <w:rFonts w:hint="default" w:ascii="宋体" w:eastAsiaTheme="minorEastAsia"/>
          <w:sz w:val="32"/>
          <w:szCs w:val="32"/>
          <w:u w:val="single"/>
          <w:lang w:val="en-US" w:eastAsia="zh-CN"/>
        </w:rPr>
      </w:pPr>
      <w:r>
        <w:rPr>
          <w:rFonts w:hint="eastAsia" w:ascii="宋体" w:hAnsi="宋体" w:cs="宋体"/>
          <w:sz w:val="32"/>
          <w:szCs w:val="32"/>
        </w:rPr>
        <w:t>甲方：</w:t>
      </w:r>
      <w:r>
        <w:rPr>
          <w:rFonts w:hint="eastAsia" w:ascii="宋体" w:hAnsi="宋体" w:cs="宋体"/>
          <w:sz w:val="32"/>
          <w:szCs w:val="32"/>
          <w:u w:val="single"/>
        </w:rPr>
        <w:t xml:space="preserve"> 四川磊宏建设工程有限公司</w:t>
      </w:r>
      <w:r>
        <w:rPr>
          <w:rFonts w:hint="eastAsia" w:ascii="宋体" w:hAnsi="宋体" w:cs="宋体"/>
          <w:sz w:val="32"/>
          <w:szCs w:val="32"/>
          <w:u w:val="single"/>
          <w:lang w:val="en-US" w:eastAsia="zh-CN"/>
        </w:rPr>
        <w:t xml:space="preserve">      </w:t>
      </w:r>
    </w:p>
    <w:p w14:paraId="5AF0C334">
      <w:pPr>
        <w:rPr>
          <w:rFonts w:ascii="宋体" w:hAnsi="宋体" w:cs="宋体"/>
          <w:sz w:val="32"/>
          <w:szCs w:val="32"/>
        </w:rPr>
      </w:pPr>
    </w:p>
    <w:p w14:paraId="2C88246E">
      <w:pPr>
        <w:ind w:firstLine="1280" w:firstLineChars="400"/>
        <w:rPr>
          <w:rFonts w:ascii="宋体" w:hAnsi="宋体" w:cs="宋体"/>
          <w:sz w:val="32"/>
          <w:szCs w:val="32"/>
          <w:u w:val="single"/>
        </w:rPr>
      </w:pPr>
      <w:r>
        <w:rPr>
          <w:rFonts w:hint="eastAsia" w:ascii="宋体" w:hAnsi="宋体" w:cs="宋体"/>
          <w:sz w:val="32"/>
          <w:szCs w:val="32"/>
        </w:rPr>
        <w:t>乙方：</w:t>
      </w:r>
      <w:r>
        <w:rPr>
          <w:rFonts w:hint="eastAsia" w:ascii="宋体" w:hAnsi="宋体" w:cs="宋体"/>
          <w:sz w:val="32"/>
          <w:szCs w:val="32"/>
          <w:u w:val="none"/>
        </w:rPr>
        <w:t xml:space="preserve"> </w:t>
      </w:r>
      <w:r>
        <w:rPr>
          <w:rFonts w:hint="eastAsia" w:ascii="宋体" w:hAnsi="宋体" w:cs="宋体"/>
          <w:sz w:val="32"/>
          <w:szCs w:val="32"/>
          <w:u w:val="non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p>
    <w:p w14:paraId="65C09AB9"/>
    <w:p w14:paraId="4E2B25F7"/>
    <w:p w14:paraId="2C966125"/>
    <w:p w14:paraId="7AEE7AAB"/>
    <w:p w14:paraId="5E592E21">
      <w:pPr>
        <w:pStyle w:val="2"/>
      </w:pPr>
    </w:p>
    <w:p w14:paraId="76A3A505">
      <w:pPr>
        <w:pStyle w:val="3"/>
      </w:pPr>
    </w:p>
    <w:p w14:paraId="71479D52"/>
    <w:p w14:paraId="56605D2C"/>
    <w:p w14:paraId="7802B0A8">
      <w:pPr>
        <w:pStyle w:val="3"/>
      </w:pPr>
    </w:p>
    <w:p w14:paraId="3C27A217">
      <w:pPr>
        <w:ind w:firstLine="2240" w:firstLineChars="700"/>
        <w:rPr>
          <w:rFonts w:ascii="宋体" w:hAnsi="宋体" w:cs="宋体"/>
          <w:sz w:val="32"/>
          <w:szCs w:val="32"/>
        </w:rPr>
      </w:pPr>
      <w:r>
        <w:rPr>
          <w:rFonts w:hint="eastAsia" w:ascii="宋体" w:hAnsi="宋体" w:cs="宋体"/>
          <w:sz w:val="32"/>
          <w:szCs w:val="32"/>
        </w:rPr>
        <w:t>签订时间： 年   月   日</w:t>
      </w:r>
    </w:p>
    <w:p w14:paraId="7F5518E4">
      <w:pPr>
        <w:pStyle w:val="27"/>
        <w:rPr>
          <w:rFonts w:ascii="宋体" w:hAnsi="宋体" w:cs="宋体"/>
          <w:sz w:val="32"/>
          <w:szCs w:val="32"/>
        </w:rPr>
      </w:pPr>
    </w:p>
    <w:p w14:paraId="28D269C9">
      <w:pPr>
        <w:rPr>
          <w:rFonts w:ascii="宋体" w:hAnsi="宋体" w:cs="宋体"/>
          <w:sz w:val="32"/>
          <w:szCs w:val="32"/>
        </w:rPr>
      </w:pPr>
    </w:p>
    <w:p w14:paraId="728F4DBB">
      <w:pPr>
        <w:pStyle w:val="2"/>
        <w:rPr>
          <w:rFonts w:ascii="宋体" w:hAnsi="宋体" w:cs="宋体"/>
          <w:sz w:val="32"/>
          <w:szCs w:val="32"/>
        </w:rPr>
      </w:pPr>
    </w:p>
    <w:p w14:paraId="0286E782">
      <w:pPr>
        <w:rPr>
          <w:rFonts w:ascii="宋体" w:hAnsi="宋体" w:cs="宋体"/>
          <w:sz w:val="32"/>
          <w:szCs w:val="32"/>
        </w:rPr>
      </w:pPr>
    </w:p>
    <w:p w14:paraId="2CC3616B">
      <w:pPr>
        <w:spacing w:line="360" w:lineRule="auto"/>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 xml:space="preserve"> 四川磊宏建设工程有限公司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（以下简称甲方）</w:t>
      </w:r>
    </w:p>
    <w:p w14:paraId="635989F3">
      <w:pPr>
        <w:spacing w:line="360" w:lineRule="auto"/>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 </w:t>
      </w:r>
    </w:p>
    <w:p w14:paraId="1D499054">
      <w:pPr>
        <w:spacing w:line="360" w:lineRule="auto"/>
        <w:ind w:firstLine="646"/>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根据《中华人民共和国民法典》在平等、自愿、公平和诚实信用的基础上，经双方协商一致。乙方为甲方合江县笔架山景区旅游基础设施提升改造项目（训练场、足球场）</w:t>
      </w:r>
      <w:r>
        <w:rPr>
          <w:rFonts w:hint="eastAsia" w:ascii="仿宋" w:hAnsi="仿宋" w:eastAsia="仿宋" w:cs="仿宋"/>
          <w:bCs/>
          <w:color w:val="000000"/>
          <w:sz w:val="28"/>
          <w:szCs w:val="28"/>
        </w:rPr>
        <w:t>电线材料</w:t>
      </w:r>
      <w:r>
        <w:rPr>
          <w:rFonts w:hint="eastAsia" w:ascii="仿宋" w:hAnsi="仿宋" w:eastAsia="仿宋" w:cs="仿宋"/>
          <w:sz w:val="28"/>
          <w:szCs w:val="28"/>
        </w:rPr>
        <w:t>供应商，就</w:t>
      </w:r>
      <w:r>
        <w:rPr>
          <w:rFonts w:hint="eastAsia" w:ascii="仿宋" w:hAnsi="仿宋" w:eastAsia="仿宋" w:cs="仿宋"/>
          <w:bCs/>
          <w:color w:val="000000"/>
          <w:sz w:val="28"/>
          <w:szCs w:val="28"/>
        </w:rPr>
        <w:t>电线材料</w:t>
      </w:r>
      <w:r>
        <w:rPr>
          <w:rFonts w:hint="eastAsia" w:ascii="仿宋" w:hAnsi="仿宋" w:eastAsia="仿宋" w:cs="仿宋"/>
          <w:sz w:val="28"/>
          <w:szCs w:val="28"/>
        </w:rPr>
        <w:t>购销事宜经双方友好协商达成以下协议： </w:t>
      </w:r>
    </w:p>
    <w:p w14:paraId="7D52B601">
      <w:pPr>
        <w:spacing w:after="156" w:line="360" w:lineRule="auto"/>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r>
        <w:rPr>
          <w:rFonts w:hint="eastAsia" w:ascii="仿宋" w:hAnsi="仿宋" w:eastAsia="仿宋" w:cs="仿宋"/>
          <w:sz w:val="28"/>
          <w:szCs w:val="28"/>
        </w:rPr>
        <w:t xml:space="preserve"> </w:t>
      </w:r>
    </w:p>
    <w:tbl>
      <w:tblPr>
        <w:tblStyle w:val="22"/>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473"/>
        <w:gridCol w:w="474"/>
        <w:gridCol w:w="3514"/>
        <w:gridCol w:w="699"/>
        <w:gridCol w:w="697"/>
        <w:gridCol w:w="765"/>
        <w:gridCol w:w="964"/>
        <w:gridCol w:w="914"/>
        <w:gridCol w:w="485"/>
      </w:tblGrid>
      <w:tr w14:paraId="4D7253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860"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14:paraId="76EC5046">
            <w:pPr>
              <w:widowControl/>
              <w:spacing w:line="360" w:lineRule="auto"/>
              <w:jc w:val="center"/>
              <w:rPr>
                <w:rFonts w:ascii="仿宋" w:hAnsi="仿宋" w:eastAsia="仿宋" w:cs="仿宋"/>
                <w:kern w:val="0"/>
                <w:sz w:val="24"/>
              </w:rPr>
            </w:pPr>
            <w:r>
              <w:rPr>
                <w:rFonts w:hint="eastAsia" w:ascii="仿宋" w:hAnsi="仿宋" w:eastAsia="仿宋" w:cs="仿宋"/>
                <w:kern w:val="0"/>
                <w:sz w:val="24"/>
              </w:rPr>
              <w:t>序号</w:t>
            </w:r>
          </w:p>
        </w:tc>
        <w:tc>
          <w:tcPr>
            <w:tcW w:w="264" w:type="pct"/>
            <w:tcBorders>
              <w:top w:val="single" w:color="auto" w:sz="4" w:space="0"/>
              <w:left w:val="single" w:color="auto" w:sz="4" w:space="0"/>
              <w:bottom w:val="single" w:color="auto" w:sz="4" w:space="0"/>
              <w:right w:val="single" w:color="auto" w:sz="4" w:space="0"/>
            </w:tcBorders>
            <w:vAlign w:val="center"/>
          </w:tcPr>
          <w:p w14:paraId="122CCC48">
            <w:pPr>
              <w:widowControl/>
              <w:spacing w:line="360" w:lineRule="auto"/>
              <w:jc w:val="center"/>
              <w:rPr>
                <w:rFonts w:ascii="仿宋" w:hAnsi="仿宋" w:eastAsia="仿宋" w:cs="仿宋"/>
                <w:kern w:val="0"/>
                <w:sz w:val="24"/>
              </w:rPr>
            </w:pPr>
            <w:r>
              <w:rPr>
                <w:rFonts w:hint="eastAsia" w:ascii="仿宋" w:hAnsi="仿宋" w:eastAsia="仿宋" w:cs="仿宋"/>
                <w:kern w:val="0"/>
                <w:sz w:val="24"/>
              </w:rPr>
              <w:t>名称</w:t>
            </w:r>
          </w:p>
        </w:tc>
        <w:tc>
          <w:tcPr>
            <w:tcW w:w="1955" w:type="pct"/>
            <w:tcBorders>
              <w:top w:val="single" w:color="auto" w:sz="4" w:space="0"/>
              <w:left w:val="single" w:color="auto" w:sz="4" w:space="0"/>
              <w:bottom w:val="single" w:color="auto" w:sz="4" w:space="0"/>
              <w:right w:val="single" w:color="auto" w:sz="4" w:space="0"/>
            </w:tcBorders>
            <w:vAlign w:val="center"/>
          </w:tcPr>
          <w:p w14:paraId="2D8CCC6B">
            <w:pPr>
              <w:widowControl/>
              <w:spacing w:line="360" w:lineRule="auto"/>
              <w:jc w:val="center"/>
              <w:rPr>
                <w:rFonts w:ascii="仿宋" w:hAnsi="仿宋" w:eastAsia="仿宋" w:cs="仿宋"/>
                <w:kern w:val="0"/>
                <w:sz w:val="24"/>
              </w:rPr>
            </w:pPr>
            <w:r>
              <w:rPr>
                <w:rFonts w:hint="eastAsia" w:ascii="仿宋" w:hAnsi="仿宋" w:eastAsia="仿宋" w:cs="仿宋"/>
                <w:kern w:val="0"/>
                <w:sz w:val="24"/>
              </w:rPr>
              <w:t>规格、参数、要求</w:t>
            </w:r>
          </w:p>
        </w:tc>
        <w:tc>
          <w:tcPr>
            <w:tcW w:w="389" w:type="pct"/>
            <w:tcBorders>
              <w:top w:val="single" w:color="auto" w:sz="4" w:space="0"/>
              <w:left w:val="single" w:color="auto" w:sz="4" w:space="0"/>
              <w:bottom w:val="single" w:color="auto" w:sz="4" w:space="0"/>
              <w:right w:val="single" w:color="auto" w:sz="4" w:space="0"/>
            </w:tcBorders>
            <w:vAlign w:val="center"/>
          </w:tcPr>
          <w:p w14:paraId="38623BA6">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387" w:type="pct"/>
            <w:tcBorders>
              <w:top w:val="single" w:color="auto" w:sz="4" w:space="0"/>
              <w:left w:val="single" w:color="auto" w:sz="4" w:space="0"/>
              <w:bottom w:val="single" w:color="auto" w:sz="4" w:space="0"/>
              <w:right w:val="single" w:color="auto" w:sz="4" w:space="0"/>
            </w:tcBorders>
            <w:vAlign w:val="center"/>
          </w:tcPr>
          <w:p w14:paraId="5254A9FF">
            <w:pPr>
              <w:widowControl/>
              <w:spacing w:line="360" w:lineRule="auto"/>
              <w:jc w:val="center"/>
              <w:rPr>
                <w:rFonts w:ascii="仿宋" w:hAnsi="仿宋" w:eastAsia="仿宋" w:cs="仿宋"/>
                <w:kern w:val="0"/>
                <w:sz w:val="24"/>
              </w:rPr>
            </w:pPr>
            <w:r>
              <w:rPr>
                <w:rFonts w:hint="eastAsia" w:ascii="仿宋" w:hAnsi="仿宋" w:eastAsia="仿宋" w:cs="仿宋"/>
                <w:kern w:val="0"/>
                <w:sz w:val="24"/>
              </w:rPr>
              <w:t>单位</w:t>
            </w:r>
          </w:p>
        </w:tc>
        <w:tc>
          <w:tcPr>
            <w:tcW w:w="425" w:type="pct"/>
            <w:tcBorders>
              <w:top w:val="single" w:color="auto" w:sz="4" w:space="0"/>
              <w:left w:val="single" w:color="auto" w:sz="4" w:space="0"/>
              <w:bottom w:val="single" w:color="auto" w:sz="4" w:space="0"/>
              <w:right w:val="single" w:color="auto" w:sz="4" w:space="0"/>
            </w:tcBorders>
            <w:vAlign w:val="center"/>
          </w:tcPr>
          <w:p w14:paraId="6683F4D8">
            <w:pPr>
              <w:pStyle w:val="2"/>
              <w:spacing w:line="360" w:lineRule="auto"/>
              <w:jc w:val="center"/>
              <w:rPr>
                <w:rFonts w:hint="default" w:eastAsia="仿宋"/>
                <w:lang w:val="en-US" w:eastAsia="zh-CN"/>
              </w:rPr>
            </w:pPr>
            <w:r>
              <w:rPr>
                <w:rFonts w:hint="eastAsia" w:eastAsia="仿宋"/>
                <w:lang w:val="en-US" w:eastAsia="zh-CN"/>
              </w:rPr>
              <w:t>不含税单价（元）</w:t>
            </w:r>
          </w:p>
        </w:tc>
        <w:tc>
          <w:tcPr>
            <w:tcW w:w="536" w:type="pct"/>
            <w:tcBorders>
              <w:top w:val="single" w:color="auto" w:sz="4" w:space="0"/>
              <w:left w:val="single" w:color="auto" w:sz="4" w:space="0"/>
              <w:bottom w:val="single" w:color="auto" w:sz="4" w:space="0"/>
              <w:right w:val="single" w:color="auto" w:sz="4" w:space="0"/>
            </w:tcBorders>
            <w:vAlign w:val="center"/>
          </w:tcPr>
          <w:p w14:paraId="3FE244A1">
            <w:pPr>
              <w:widowControl/>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含税单价</w:t>
            </w:r>
          </w:p>
          <w:p w14:paraId="1BEF072B">
            <w:pPr>
              <w:widowControl/>
              <w:spacing w:line="360" w:lineRule="auto"/>
              <w:jc w:val="center"/>
              <w:rPr>
                <w:rFonts w:ascii="仿宋" w:hAnsi="仿宋" w:eastAsia="仿宋" w:cs="仿宋"/>
                <w:kern w:val="0"/>
                <w:sz w:val="24"/>
              </w:rPr>
            </w:pPr>
            <w:r>
              <w:rPr>
                <w:rFonts w:hint="eastAsia" w:ascii="仿宋" w:hAnsi="仿宋" w:eastAsia="仿宋" w:cs="仿宋"/>
                <w:kern w:val="0"/>
                <w:sz w:val="24"/>
              </w:rPr>
              <w:t>（元）</w:t>
            </w:r>
          </w:p>
        </w:tc>
        <w:tc>
          <w:tcPr>
            <w:tcW w:w="508" w:type="pct"/>
            <w:tcBorders>
              <w:top w:val="single" w:color="auto" w:sz="4" w:space="0"/>
              <w:left w:val="single" w:color="auto" w:sz="4" w:space="0"/>
              <w:bottom w:val="single" w:color="auto" w:sz="4" w:space="0"/>
              <w:right w:val="single" w:color="auto" w:sz="4" w:space="0"/>
            </w:tcBorders>
            <w:vAlign w:val="center"/>
          </w:tcPr>
          <w:p w14:paraId="5131F18C">
            <w:pPr>
              <w:widowControl/>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含税总价</w:t>
            </w:r>
          </w:p>
        </w:tc>
        <w:tc>
          <w:tcPr>
            <w:tcW w:w="269" w:type="pct"/>
            <w:tcBorders>
              <w:top w:val="single" w:color="auto" w:sz="4" w:space="0"/>
              <w:left w:val="single" w:color="auto" w:sz="4" w:space="0"/>
              <w:bottom w:val="single" w:color="auto" w:sz="4" w:space="0"/>
              <w:right w:val="single" w:color="auto" w:sz="4" w:space="0"/>
            </w:tcBorders>
            <w:vAlign w:val="center"/>
          </w:tcPr>
          <w:p w14:paraId="335ED2B2">
            <w:pPr>
              <w:widowControl/>
              <w:spacing w:line="360" w:lineRule="auto"/>
              <w:jc w:val="center"/>
              <w:rPr>
                <w:rFonts w:ascii="仿宋" w:hAnsi="仿宋" w:eastAsia="仿宋" w:cs="仿宋"/>
                <w:kern w:val="0"/>
                <w:sz w:val="24"/>
              </w:rPr>
            </w:pPr>
            <w:r>
              <w:rPr>
                <w:rFonts w:hint="eastAsia" w:ascii="仿宋" w:hAnsi="仿宋" w:eastAsia="仿宋" w:cs="仿宋"/>
                <w:kern w:val="0"/>
                <w:sz w:val="24"/>
              </w:rPr>
              <w:t>备注</w:t>
            </w:r>
          </w:p>
        </w:tc>
      </w:tr>
      <w:tr w14:paraId="4A4D9D7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6"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14:paraId="53709D6A">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264" w:type="pct"/>
            <w:tcBorders>
              <w:top w:val="single" w:color="auto" w:sz="4" w:space="0"/>
              <w:left w:val="single" w:color="auto" w:sz="4" w:space="0"/>
              <w:bottom w:val="single" w:color="auto" w:sz="4" w:space="0"/>
              <w:right w:val="single" w:color="auto" w:sz="4" w:space="0"/>
            </w:tcBorders>
            <w:vAlign w:val="center"/>
          </w:tcPr>
          <w:p w14:paraId="12609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电线</w:t>
            </w:r>
          </w:p>
        </w:tc>
        <w:tc>
          <w:tcPr>
            <w:tcW w:w="1955" w:type="pct"/>
            <w:tcBorders>
              <w:top w:val="single" w:color="auto" w:sz="4" w:space="0"/>
              <w:left w:val="single" w:color="auto" w:sz="4" w:space="0"/>
              <w:bottom w:val="single" w:color="auto" w:sz="4" w:space="0"/>
              <w:right w:val="single" w:color="auto" w:sz="4" w:space="0"/>
            </w:tcBorders>
            <w:vAlign w:val="center"/>
          </w:tcPr>
          <w:p w14:paraId="1B4E28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2.型号、规格：ZR-YJV-4x240+1x120mm2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4.电压等级（kV）：0.6/1KV，阻燃等级综合考虑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5.未尽事宜满足设计、招标文件及施工规范要求</w:t>
            </w:r>
          </w:p>
        </w:tc>
        <w:tc>
          <w:tcPr>
            <w:tcW w:w="389" w:type="pct"/>
            <w:tcBorders>
              <w:top w:val="single" w:color="auto" w:sz="4" w:space="0"/>
              <w:left w:val="single" w:color="auto" w:sz="4" w:space="0"/>
              <w:bottom w:val="single" w:color="auto" w:sz="4" w:space="0"/>
              <w:right w:val="single" w:color="auto" w:sz="4" w:space="0"/>
            </w:tcBorders>
            <w:vAlign w:val="center"/>
          </w:tcPr>
          <w:p w14:paraId="034AE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color w:val="000000"/>
                <w:sz w:val="22"/>
                <w:szCs w:val="22"/>
                <w:lang w:val="en-US" w:eastAsia="zh-CN"/>
              </w:rPr>
              <w:t>380</w:t>
            </w:r>
          </w:p>
        </w:tc>
        <w:tc>
          <w:tcPr>
            <w:tcW w:w="387" w:type="pct"/>
            <w:tcBorders>
              <w:top w:val="single" w:color="auto" w:sz="4" w:space="0"/>
              <w:left w:val="single" w:color="auto" w:sz="4" w:space="0"/>
              <w:bottom w:val="single" w:color="auto" w:sz="4" w:space="0"/>
              <w:right w:val="single" w:color="auto" w:sz="4" w:space="0"/>
            </w:tcBorders>
            <w:vAlign w:val="center"/>
          </w:tcPr>
          <w:p w14:paraId="11217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color w:val="000000"/>
                <w:sz w:val="22"/>
                <w:szCs w:val="22"/>
                <w:lang w:val="en-US" w:eastAsia="zh-CN"/>
              </w:rPr>
              <w:t>m</w:t>
            </w:r>
          </w:p>
        </w:tc>
        <w:tc>
          <w:tcPr>
            <w:tcW w:w="425" w:type="pct"/>
            <w:tcBorders>
              <w:top w:val="single" w:color="auto" w:sz="4" w:space="0"/>
              <w:left w:val="single" w:color="auto" w:sz="4" w:space="0"/>
              <w:bottom w:val="single" w:color="auto" w:sz="4" w:space="0"/>
              <w:right w:val="single" w:color="auto" w:sz="4" w:space="0"/>
            </w:tcBorders>
            <w:vAlign w:val="center"/>
          </w:tcPr>
          <w:p w14:paraId="0DCB5602">
            <w:pPr>
              <w:keepNext w:val="0"/>
              <w:keepLines w:val="0"/>
              <w:widowControl/>
              <w:suppressLineNumbers w:val="0"/>
              <w:jc w:val="center"/>
              <w:textAlignment w:val="center"/>
              <w:rPr>
                <w:rFonts w:hint="default" w:ascii="仿宋" w:hAnsi="仿宋" w:eastAsia="仿宋" w:cs="仿宋"/>
                <w:kern w:val="0"/>
                <w:sz w:val="24"/>
                <w:lang w:val="en-US" w:eastAsia="zh-CN"/>
              </w:rPr>
            </w:pPr>
          </w:p>
        </w:tc>
        <w:tc>
          <w:tcPr>
            <w:tcW w:w="536" w:type="pct"/>
            <w:tcBorders>
              <w:top w:val="single" w:color="auto" w:sz="4" w:space="0"/>
              <w:left w:val="single" w:color="auto" w:sz="4" w:space="0"/>
              <w:bottom w:val="single" w:color="auto" w:sz="4" w:space="0"/>
              <w:right w:val="single" w:color="auto" w:sz="4" w:space="0"/>
            </w:tcBorders>
            <w:vAlign w:val="center"/>
          </w:tcPr>
          <w:p w14:paraId="40ECEDB3">
            <w:pPr>
              <w:keepNext w:val="0"/>
              <w:keepLines w:val="0"/>
              <w:widowControl/>
              <w:suppressLineNumbers w:val="0"/>
              <w:jc w:val="center"/>
              <w:textAlignment w:val="center"/>
              <w:rPr>
                <w:rFonts w:hint="default" w:ascii="仿宋" w:hAnsi="仿宋" w:eastAsia="仿宋" w:cs="仿宋"/>
                <w:kern w:val="0"/>
                <w:szCs w:val="21"/>
                <w:lang w:val="en-US" w:eastAsia="zh-CN"/>
              </w:rPr>
            </w:pPr>
          </w:p>
        </w:tc>
        <w:tc>
          <w:tcPr>
            <w:tcW w:w="508" w:type="pct"/>
            <w:tcBorders>
              <w:top w:val="single" w:color="auto" w:sz="4" w:space="0"/>
              <w:left w:val="single" w:color="auto" w:sz="4" w:space="0"/>
              <w:right w:val="single" w:color="auto" w:sz="4" w:space="0"/>
            </w:tcBorders>
            <w:vAlign w:val="center"/>
          </w:tcPr>
          <w:p w14:paraId="0B8BC815">
            <w:pPr>
              <w:spacing w:line="360" w:lineRule="auto"/>
              <w:jc w:val="center"/>
              <w:rPr>
                <w:rFonts w:ascii="仿宋" w:hAnsi="仿宋" w:eastAsia="仿宋" w:cs="仿宋"/>
                <w:sz w:val="18"/>
                <w:szCs w:val="18"/>
              </w:rPr>
            </w:pPr>
          </w:p>
        </w:tc>
        <w:tc>
          <w:tcPr>
            <w:tcW w:w="269" w:type="pct"/>
            <w:tcBorders>
              <w:top w:val="single" w:color="auto" w:sz="4" w:space="0"/>
              <w:left w:val="single" w:color="auto" w:sz="4" w:space="0"/>
              <w:right w:val="single" w:color="auto" w:sz="4" w:space="0"/>
            </w:tcBorders>
            <w:vAlign w:val="center"/>
          </w:tcPr>
          <w:p w14:paraId="3017042A">
            <w:pPr>
              <w:spacing w:line="360" w:lineRule="auto"/>
              <w:jc w:val="center"/>
              <w:rPr>
                <w:rFonts w:ascii="仿宋" w:hAnsi="仿宋" w:eastAsia="仿宋" w:cs="仿宋"/>
                <w:sz w:val="18"/>
                <w:szCs w:val="18"/>
              </w:rPr>
            </w:pPr>
          </w:p>
        </w:tc>
      </w:tr>
      <w:tr w14:paraId="68B38C9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2482" w:type="pct"/>
            <w:gridSpan w:val="3"/>
            <w:tcBorders>
              <w:left w:val="single" w:color="auto" w:sz="4" w:space="0"/>
              <w:bottom w:val="single" w:color="auto" w:sz="4" w:space="0"/>
              <w:right w:val="single" w:color="auto" w:sz="4" w:space="0"/>
            </w:tcBorders>
            <w:vAlign w:val="center"/>
          </w:tcPr>
          <w:p w14:paraId="4BD33E77">
            <w:pPr>
              <w:widowControl/>
              <w:spacing w:line="360" w:lineRule="auto"/>
              <w:jc w:val="center"/>
              <w:rPr>
                <w:rFonts w:ascii="仿宋" w:hAnsi="仿宋" w:eastAsia="仿宋" w:cs="仿宋"/>
                <w:sz w:val="28"/>
                <w:szCs w:val="28"/>
              </w:rPr>
            </w:pPr>
            <w:r>
              <w:rPr>
                <w:rFonts w:hint="eastAsia" w:ascii="仿宋" w:hAnsi="仿宋" w:eastAsia="仿宋" w:cs="仿宋"/>
                <w:kern w:val="0"/>
                <w:sz w:val="24"/>
              </w:rPr>
              <w:t>合计</w:t>
            </w:r>
          </w:p>
        </w:tc>
        <w:tc>
          <w:tcPr>
            <w:tcW w:w="2517" w:type="pct"/>
            <w:gridSpan w:val="6"/>
            <w:tcBorders>
              <w:top w:val="single" w:color="auto" w:sz="4" w:space="0"/>
              <w:left w:val="single" w:color="auto" w:sz="4" w:space="0"/>
              <w:bottom w:val="single" w:color="auto" w:sz="4" w:space="0"/>
              <w:right w:val="single" w:color="auto" w:sz="4" w:space="0"/>
            </w:tcBorders>
            <w:vAlign w:val="center"/>
          </w:tcPr>
          <w:p w14:paraId="11917C7C">
            <w:pPr>
              <w:widowControl/>
              <w:spacing w:line="360" w:lineRule="auto"/>
              <w:jc w:val="center"/>
              <w:rPr>
                <w:rFonts w:ascii="仿宋" w:hAnsi="仿宋" w:eastAsia="仿宋" w:cs="仿宋"/>
                <w:kern w:val="0"/>
                <w:sz w:val="24"/>
              </w:rPr>
            </w:pPr>
          </w:p>
        </w:tc>
      </w:tr>
    </w:tbl>
    <w:p w14:paraId="7DB1C85E">
      <w:pPr>
        <w:pStyle w:val="1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甲方人员签收</w:t>
      </w:r>
      <w:r>
        <w:rPr>
          <w:rFonts w:ascii="仿宋" w:hAnsi="仿宋" w:eastAsia="仿宋" w:cs="仿宋"/>
          <w:sz w:val="28"/>
          <w:szCs w:val="28"/>
          <w:lang w:val="zh-TW" w:eastAsia="zh-TW"/>
        </w:rPr>
        <w:t>情况为准。</w:t>
      </w:r>
      <w:r>
        <w:rPr>
          <w:rFonts w:hint="eastAsia" w:ascii="仿宋" w:hAnsi="仿宋" w:eastAsia="仿宋" w:cs="仿宋"/>
          <w:sz w:val="28"/>
          <w:szCs w:val="28"/>
        </w:rPr>
        <w:t>以上价格包括：材料采购费及加工费、管理费、税金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甲方承担税金</w:t>
      </w:r>
      <w:r>
        <w:rPr>
          <w:rFonts w:hint="eastAsia" w:ascii="仿宋" w:hAnsi="仿宋" w:eastAsia="仿宋" w:cs="仿宋"/>
          <w:sz w:val="28"/>
          <w:szCs w:val="28"/>
          <w:lang w:eastAsia="zh-CN"/>
        </w:rPr>
        <w:t>）</w:t>
      </w:r>
      <w:r>
        <w:rPr>
          <w:rFonts w:hint="eastAsia" w:ascii="仿宋" w:hAnsi="仿宋" w:eastAsia="仿宋" w:cs="仿宋"/>
          <w:sz w:val="28"/>
          <w:szCs w:val="28"/>
        </w:rPr>
        <w:t>、利润、运费、上车等费用）</w:t>
      </w:r>
    </w:p>
    <w:p w14:paraId="129B61FC">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14:paraId="4088F217">
      <w:pPr>
        <w:spacing w:line="360" w:lineRule="auto"/>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rPr>
        <w:t>合江县笔架山景区旅游基础设施提升改造项目（训练场、足球场）</w:t>
      </w:r>
      <w:r>
        <w:rPr>
          <w:rFonts w:hint="eastAsia" w:ascii="仿宋" w:hAnsi="仿宋" w:eastAsia="仿宋" w:cs="仿宋"/>
          <w:sz w:val="28"/>
          <w:szCs w:val="28"/>
        </w:rPr>
        <w:t>，主要供应地为合江县</w:t>
      </w:r>
      <w:r>
        <w:rPr>
          <w:rFonts w:hint="eastAsia" w:ascii="仿宋" w:hAnsi="仿宋" w:eastAsia="仿宋" w:cs="仿宋"/>
          <w:sz w:val="28"/>
          <w:szCs w:val="28"/>
          <w:lang w:val="en-US" w:eastAsia="zh-CN"/>
        </w:rPr>
        <w:t>公安局</w:t>
      </w:r>
      <w:r>
        <w:rPr>
          <w:rFonts w:hint="eastAsia" w:ascii="仿宋" w:hAnsi="仿宋" w:eastAsia="仿宋" w:cs="仿宋"/>
          <w:sz w:val="28"/>
          <w:szCs w:val="28"/>
        </w:rPr>
        <w:t>。</w:t>
      </w:r>
    </w:p>
    <w:p w14:paraId="1DB76A4F">
      <w:pPr>
        <w:spacing w:line="360" w:lineRule="auto"/>
        <w:ind w:firstLine="630"/>
        <w:rPr>
          <w:rFonts w:ascii="仿宋" w:hAnsi="仿宋" w:eastAsia="仿宋" w:cs="仿宋"/>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 xml:space="preserve"> 单价 </w:t>
      </w:r>
      <w:r>
        <w:rPr>
          <w:rFonts w:hint="eastAsia" w:ascii="仿宋" w:hAnsi="仿宋" w:eastAsia="仿宋" w:cs="仿宋"/>
          <w:sz w:val="28"/>
          <w:szCs w:val="28"/>
        </w:rPr>
        <w:t>合同，合同金额根据实际采购量×合同单价进行结算，采购数量以现场签收为准。若在后期供货过程中，由于图纸的工程量增加等原因造成增加供货数量在10%以内，将按合同中的单价进行采购，与乙方签订补充协议。乙方不能因为数量的增加或减少调整合同中的价格或拒绝供货。</w:t>
      </w:r>
    </w:p>
    <w:p w14:paraId="23AEE5C7">
      <w:pPr>
        <w:spacing w:line="360" w:lineRule="auto"/>
        <w:ind w:firstLine="660"/>
        <w:rPr>
          <w:rFonts w:ascii="仿宋" w:hAnsi="仿宋" w:eastAsia="仿宋" w:cs="仿宋"/>
          <w:sz w:val="28"/>
          <w:szCs w:val="28"/>
        </w:rPr>
      </w:pPr>
      <w:r>
        <w:rPr>
          <w:rFonts w:hint="eastAsia" w:ascii="仿宋" w:hAnsi="仿宋" w:eastAsia="仿宋" w:cs="仿宋"/>
          <w:sz w:val="28"/>
          <w:szCs w:val="28"/>
        </w:rPr>
        <w:t>3、税金：乙方申请付款前材料向甲方开具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增值税专用发票</w:t>
      </w:r>
      <w:r>
        <w:rPr>
          <w:rFonts w:hint="eastAsia" w:ascii="仿宋" w:hAnsi="仿宋" w:eastAsia="仿宋" w:cs="仿宋"/>
          <w:sz w:val="28"/>
          <w:szCs w:val="28"/>
        </w:rPr>
        <w:t>，</w:t>
      </w:r>
      <w:r>
        <w:rPr>
          <w:rFonts w:hint="eastAsia" w:ascii="仿宋" w:hAnsi="仿宋" w:eastAsia="仿宋" w:cs="仿宋"/>
          <w:sz w:val="28"/>
          <w:szCs w:val="28"/>
          <w:lang w:val="en-US" w:eastAsia="zh-CN"/>
        </w:rPr>
        <w:t>甲</w:t>
      </w:r>
      <w:r>
        <w:rPr>
          <w:rFonts w:hint="eastAsia" w:ascii="仿宋" w:hAnsi="仿宋" w:eastAsia="仿宋" w:cs="仿宋"/>
          <w:sz w:val="28"/>
          <w:szCs w:val="28"/>
        </w:rPr>
        <w:t>方承担票面税率的税金。</w:t>
      </w:r>
    </w:p>
    <w:p w14:paraId="251A3D25">
      <w:pPr>
        <w:pStyle w:val="2"/>
        <w:spacing w:after="0" w:line="360" w:lineRule="auto"/>
        <w:ind w:firstLine="560"/>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14:paraId="30117FD5">
      <w:pPr>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三、材料供应相关合同约定</w:t>
      </w:r>
      <w:r>
        <w:rPr>
          <w:rFonts w:hint="eastAsia" w:ascii="仿宋" w:hAnsi="仿宋" w:eastAsia="仿宋" w:cs="仿宋"/>
          <w:sz w:val="28"/>
          <w:szCs w:val="28"/>
        </w:rPr>
        <w:t xml:space="preserve">    </w:t>
      </w:r>
    </w:p>
    <w:p w14:paraId="0F593758">
      <w:pPr>
        <w:pStyle w:val="11"/>
        <w:spacing w:line="360" w:lineRule="auto"/>
        <w:ind w:firstLine="56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TW" w:eastAsia="zh-TW"/>
        </w:rPr>
        <w:t>交货方法：由</w:t>
      </w:r>
      <w:r>
        <w:rPr>
          <w:rFonts w:hint="eastAsia" w:ascii="仿宋" w:hAnsi="仿宋" w:eastAsia="仿宋" w:cs="仿宋"/>
          <w:sz w:val="28"/>
          <w:szCs w:val="28"/>
          <w:u w:val="single"/>
        </w:rPr>
        <w:t>乙方</w:t>
      </w:r>
      <w:r>
        <w:rPr>
          <w:rFonts w:hint="eastAsia" w:ascii="仿宋" w:hAnsi="仿宋" w:eastAsia="仿宋" w:cs="仿宋"/>
          <w:sz w:val="28"/>
          <w:szCs w:val="28"/>
        </w:rPr>
        <w:t>自理</w:t>
      </w:r>
      <w:r>
        <w:rPr>
          <w:rFonts w:hint="eastAsia" w:ascii="仿宋" w:hAnsi="仿宋" w:eastAsia="仿宋" w:cs="仿宋"/>
          <w:sz w:val="28"/>
          <w:szCs w:val="28"/>
          <w:lang w:val="zh-TW"/>
        </w:rPr>
        <w:t>。</w:t>
      </w:r>
    </w:p>
    <w:p w14:paraId="3D47AF8C">
      <w:pPr>
        <w:pStyle w:val="11"/>
        <w:spacing w:line="360" w:lineRule="auto"/>
        <w:ind w:firstLine="560"/>
        <w:rPr>
          <w:rFonts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w:t>
      </w:r>
    </w:p>
    <w:p w14:paraId="2F519625">
      <w:pPr>
        <w:pStyle w:val="11"/>
        <w:spacing w:line="360" w:lineRule="auto"/>
        <w:ind w:firstLine="56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14:paraId="68A5A2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4、材料计划：</w:t>
      </w:r>
      <w:r>
        <w:rPr>
          <w:rFonts w:hint="eastAsia" w:ascii="仿宋" w:hAnsi="仿宋" w:eastAsia="仿宋" w:cs="仿宋"/>
          <w:sz w:val="28"/>
          <w:szCs w:val="28"/>
          <w:u w:val="single"/>
          <w:lang w:val="en-US" w:eastAsia="zh-CN"/>
        </w:rPr>
        <w:t>张朝君、龙祥</w:t>
      </w:r>
      <w:r>
        <w:rPr>
          <w:rFonts w:hint="eastAsia" w:ascii="仿宋" w:hAnsi="仿宋" w:eastAsia="仿宋" w:cs="仿宋"/>
          <w:sz w:val="28"/>
          <w:szCs w:val="28"/>
        </w:rPr>
        <w:t>为本合同的计划人，乙方以收到甲方计划人发出的计划单为准，非甲方指定计划人发出的材料计划，乙方不应供货，甲方提前三日向乙方发送计划单，乙方收到计划单后按计划单要求</w:t>
      </w:r>
      <w:r>
        <w:rPr>
          <w:rFonts w:hint="eastAsia" w:ascii="仿宋" w:hAnsi="仿宋" w:eastAsia="仿宋" w:cs="仿宋"/>
          <w:sz w:val="28"/>
          <w:szCs w:val="28"/>
          <w:lang w:val="en-US" w:eastAsia="zh-CN"/>
        </w:rPr>
        <w:t>15日内</w:t>
      </w:r>
      <w:r>
        <w:rPr>
          <w:rFonts w:hint="eastAsia" w:ascii="仿宋" w:hAnsi="仿宋" w:eastAsia="仿宋" w:cs="仿宋"/>
          <w:sz w:val="28"/>
          <w:szCs w:val="28"/>
        </w:rPr>
        <w:t>完成供货；非甲方指定计划人发出的材料计划，因乙方擅自供应的，甲方不予认可并不承担一切费用。</w:t>
      </w:r>
    </w:p>
    <w:p w14:paraId="54DC8B02">
      <w:pPr>
        <w:spacing w:line="360" w:lineRule="auto"/>
        <w:ind w:firstLine="630"/>
        <w:rPr>
          <w:rFonts w:ascii="仿宋" w:hAnsi="仿宋" w:eastAsia="仿宋" w:cs="仿宋"/>
          <w:sz w:val="28"/>
          <w:szCs w:val="28"/>
        </w:rPr>
      </w:pPr>
      <w:r>
        <w:rPr>
          <w:rFonts w:hint="eastAsia" w:ascii="仿宋" w:hAnsi="仿宋" w:eastAsia="仿宋" w:cs="仿宋"/>
          <w:sz w:val="28"/>
          <w:szCs w:val="28"/>
        </w:rPr>
        <w:t xml:space="preserve">5、收货人：以甲方指定 </w:t>
      </w:r>
      <w:r>
        <w:rPr>
          <w:rFonts w:hint="eastAsia" w:ascii="仿宋" w:hAnsi="仿宋" w:eastAsia="仿宋" w:cs="仿宋"/>
          <w:sz w:val="28"/>
          <w:szCs w:val="28"/>
          <w:u w:val="single"/>
          <w:lang w:val="en-US" w:eastAsia="zh-CN"/>
        </w:rPr>
        <w:t>张朝君、龙祥</w:t>
      </w:r>
      <w:r>
        <w:rPr>
          <w:rFonts w:hint="eastAsia" w:ascii="仿宋" w:hAnsi="仿宋" w:eastAsia="仿宋" w:cs="仿宋"/>
          <w:sz w:val="28"/>
          <w:szCs w:val="28"/>
        </w:rPr>
        <w:t>为本合同的收货人，经收货人本人签字收货后有效。</w:t>
      </w:r>
    </w:p>
    <w:p w14:paraId="316EF574">
      <w:pPr>
        <w:spacing w:line="360" w:lineRule="auto"/>
        <w:ind w:firstLine="560"/>
        <w:rPr>
          <w:rFonts w:ascii="仿宋" w:hAnsi="仿宋" w:eastAsia="仿宋" w:cs="仿宋"/>
          <w:sz w:val="28"/>
          <w:szCs w:val="28"/>
          <w:u w:val="single"/>
        </w:rPr>
      </w:pPr>
      <w:r>
        <w:rPr>
          <w:rFonts w:hint="eastAsia" w:ascii="仿宋" w:hAnsi="仿宋" w:eastAsia="仿宋" w:cs="仿宋"/>
          <w:sz w:val="28"/>
          <w:szCs w:val="28"/>
        </w:rPr>
        <w:t>6、计量方式：</w:t>
      </w:r>
      <w:r>
        <w:rPr>
          <w:rFonts w:hint="eastAsia" w:ascii="仿宋" w:hAnsi="仿宋" w:eastAsia="仿宋" w:cs="仿宋"/>
          <w:sz w:val="28"/>
          <w:szCs w:val="28"/>
          <w:u w:val="single"/>
        </w:rPr>
        <w:t xml:space="preserve"> 以到场数量为准，但甲方收货人有权对送达的材料进行复查，最终以收货人实际签收量为准。乙方提供的产品在运输、下车过程中的所有损耗由乙方自行承担。</w:t>
      </w:r>
    </w:p>
    <w:p w14:paraId="3E863FAC">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四、付款方式</w:t>
      </w:r>
    </w:p>
    <w:p w14:paraId="503D37DF">
      <w:pPr>
        <w:spacing w:line="360" w:lineRule="auto"/>
        <w:rPr>
          <w:rFonts w:ascii="仿宋" w:hAnsi="仿宋" w:eastAsia="仿宋" w:cs="仿宋"/>
          <w:sz w:val="28"/>
          <w:szCs w:val="28"/>
        </w:rPr>
      </w:pPr>
      <w:r>
        <w:rPr>
          <w:rFonts w:hint="eastAsia" w:ascii="仿宋" w:hAnsi="仿宋" w:eastAsia="仿宋" w:cs="仿宋"/>
          <w:sz w:val="28"/>
          <w:szCs w:val="28"/>
        </w:rPr>
        <w:t xml:space="preserve">    1、本合同</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无 </w:t>
      </w:r>
      <w:r>
        <w:rPr>
          <w:rFonts w:hint="eastAsia" w:ascii="仿宋" w:hAnsi="仿宋" w:eastAsia="仿宋" w:cs="仿宋"/>
          <w:sz w:val="28"/>
          <w:szCs w:val="28"/>
        </w:rPr>
        <w:t>预付款。</w:t>
      </w:r>
    </w:p>
    <w:p w14:paraId="770F181B">
      <w:pPr>
        <w:pStyle w:val="1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lang w:val="zh-TW" w:eastAsia="zh-TW"/>
        </w:rPr>
        <w:t>支付方式：</w:t>
      </w:r>
      <w:r>
        <w:rPr>
          <w:rFonts w:hint="eastAsia" w:ascii="仿宋" w:hAnsi="仿宋" w:eastAsia="仿宋" w:cs="仿宋"/>
          <w:sz w:val="28"/>
          <w:szCs w:val="28"/>
        </w:rPr>
        <w:t>双方于每月末按月统计当月所有验收货物对应的货款，确定货款金额后由乙方开具对应正规增值税专用发票，甲方收到发票后的20个工作日内支付当月货款。经甲方项目经理审核签字完成后交由公司各部门审核完成后才能付款。</w:t>
      </w:r>
    </w:p>
    <w:p w14:paraId="3909DA7C">
      <w:pPr>
        <w:spacing w:line="360" w:lineRule="auto"/>
        <w:ind w:firstLine="630"/>
        <w:rPr>
          <w:rFonts w:ascii="仿宋" w:hAnsi="仿宋" w:eastAsia="仿宋" w:cs="仿宋"/>
          <w:sz w:val="28"/>
          <w:szCs w:val="28"/>
        </w:rPr>
      </w:pPr>
      <w:r>
        <w:rPr>
          <w:rFonts w:hint="eastAsia" w:ascii="仿宋" w:hAnsi="仿宋" w:eastAsia="仿宋" w:cs="仿宋"/>
          <w:sz w:val="28"/>
          <w:szCs w:val="28"/>
        </w:rPr>
        <w:t>3、双方特别约定：遵循“先开票、后付款”的原则，甲方支付前，乙方应按双方确认的应付金额向甲方提供增值税专用发票。</w:t>
      </w:r>
    </w:p>
    <w:p w14:paraId="0393D339">
      <w:pPr>
        <w:spacing w:line="360" w:lineRule="auto"/>
        <w:ind w:firstLine="630"/>
        <w:rPr>
          <w:rFonts w:ascii="仿宋" w:hAnsi="仿宋" w:eastAsia="仿宋" w:cs="仿宋"/>
          <w:sz w:val="28"/>
          <w:szCs w:val="28"/>
        </w:rPr>
      </w:pPr>
      <w:r>
        <w:rPr>
          <w:rFonts w:hint="eastAsia" w:ascii="仿宋" w:hAnsi="仿宋" w:eastAsia="仿宋" w:cs="仿宋"/>
          <w:sz w:val="28"/>
          <w:szCs w:val="28"/>
        </w:rPr>
        <w:t>4、验收方式：按乙方投标时甲方同意后样品进行留样，乙方每次送货，甲方将按照样品对比货物进行验收，材料需满足GB/T5023.3-2008国家规范的要求。若由于乙方该批货物与样品存在色差或质量问题，甲方有权拒收且由于货物问题造成的返工的一切费用由乙方自行承担。</w:t>
      </w:r>
    </w:p>
    <w:p w14:paraId="01EC5318">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五、甲方的义务 </w:t>
      </w:r>
      <w:r>
        <w:rPr>
          <w:rFonts w:hint="eastAsia" w:ascii="仿宋" w:hAnsi="仿宋" w:eastAsia="仿宋" w:cs="仿宋"/>
          <w:b/>
          <w:sz w:val="28"/>
          <w:szCs w:val="28"/>
        </w:rPr>
        <w:tab/>
      </w:r>
    </w:p>
    <w:p w14:paraId="5B28894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1、甲方负责按合同约定期限与乙方办理分批（进度）结算，并按合同约定付款方式支付乙方合同价款。</w:t>
      </w:r>
    </w:p>
    <w:p w14:paraId="02C3841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2、甲乙双方确认采购计划单后，甲方不得无故拒绝接收采购计划范围内的物品。 </w:t>
      </w:r>
    </w:p>
    <w:p w14:paraId="35DCC39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3、甲方负责按合同约定对材料进行抽测、检验(</w:t>
      </w:r>
      <w:r>
        <w:rPr>
          <w:rFonts w:hint="eastAsia" w:ascii="仿宋" w:hAnsi="仿宋" w:eastAsia="仿宋" w:cs="仿宋"/>
          <w:sz w:val="28"/>
          <w:szCs w:val="28"/>
          <w:lang w:val="en-US" w:eastAsia="zh-CN"/>
        </w:rPr>
        <w:t>可</w:t>
      </w:r>
      <w:r>
        <w:rPr>
          <w:rFonts w:hint="eastAsia" w:ascii="仿宋" w:hAnsi="仿宋" w:eastAsia="仿宋" w:cs="仿宋"/>
          <w:sz w:val="28"/>
          <w:szCs w:val="28"/>
        </w:rPr>
        <w:t>送第三方检测机构进行检测）和验收</w:t>
      </w:r>
      <w:r>
        <w:rPr>
          <w:rFonts w:hint="eastAsia" w:ascii="仿宋" w:hAnsi="仿宋" w:eastAsia="仿宋" w:cs="仿宋"/>
          <w:kern w:val="0"/>
          <w:sz w:val="28"/>
          <w:szCs w:val="28"/>
        </w:rPr>
        <w:t>。</w:t>
      </w:r>
    </w:p>
    <w:p w14:paraId="59ECD94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六、乙方的义务</w:t>
      </w:r>
    </w:p>
    <w:p w14:paraId="0432F2A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1、乙方负责保质保量提供材料供应服务，所供材料质量必须符合采购要求及相关规定。</w:t>
      </w:r>
    </w:p>
    <w:p w14:paraId="3817E208">
      <w:pPr>
        <w:spacing w:line="360" w:lineRule="auto"/>
        <w:ind w:firstLine="560"/>
        <w:rPr>
          <w:rFonts w:ascii="仿宋" w:hAnsi="仿宋" w:eastAsia="仿宋" w:cs="仿宋"/>
          <w:sz w:val="28"/>
          <w:szCs w:val="28"/>
        </w:rPr>
      </w:pPr>
      <w:r>
        <w:rPr>
          <w:rFonts w:hint="eastAsia" w:ascii="仿宋" w:hAnsi="仿宋" w:eastAsia="仿宋" w:cs="仿宋"/>
          <w:sz w:val="28"/>
          <w:szCs w:val="28"/>
        </w:rPr>
        <w:t>2、乙方开具的增值税专用发票在送达甲方后如发生丢失、损坏，乙方应按照税法规定和甲方的要求及时向甲方提供该发票的存根联复印件或取消丢失、损坏发票后重新开具发票。</w:t>
      </w:r>
    </w:p>
    <w:p w14:paraId="6787DB5C">
      <w:pPr>
        <w:pStyle w:val="2"/>
        <w:spacing w:after="0" w:line="360" w:lineRule="auto"/>
        <w:ind w:firstLine="560"/>
        <w:rPr>
          <w:rFonts w:ascii="仿宋" w:hAnsi="仿宋" w:eastAsia="仿宋" w:cs="仿宋"/>
          <w:sz w:val="28"/>
          <w:szCs w:val="28"/>
        </w:rPr>
      </w:pPr>
      <w:r>
        <w:rPr>
          <w:rFonts w:hint="eastAsia" w:ascii="仿宋" w:hAnsi="仿宋" w:eastAsia="仿宋" w:cs="仿宋"/>
          <w:sz w:val="28"/>
          <w:szCs w:val="28"/>
        </w:rPr>
        <w:t>3、乙方方必须严格按甲方的材料计划进场，且运输在甲方的场内指定地点。供方提供的产品成本加工至需方场内的运输过程中所发生的安全责任事故乙方自行承担。</w:t>
      </w:r>
    </w:p>
    <w:p w14:paraId="2DCD8987">
      <w:pPr>
        <w:pStyle w:val="2"/>
        <w:spacing w:after="0" w:line="360" w:lineRule="auto"/>
        <w:ind w:firstLine="560"/>
        <w:rPr>
          <w:rFonts w:ascii="仿宋" w:hAnsi="仿宋" w:eastAsia="仿宋" w:cs="仿宋"/>
          <w:sz w:val="28"/>
          <w:szCs w:val="28"/>
        </w:rPr>
      </w:pPr>
      <w:r>
        <w:rPr>
          <w:rFonts w:hint="eastAsia" w:ascii="仿宋" w:hAnsi="仿宋" w:eastAsia="仿宋" w:cs="仿宋"/>
          <w:sz w:val="28"/>
          <w:szCs w:val="28"/>
        </w:rPr>
        <w:t>4、乙方负责产品运输车辆所经路线的道路清洁卫生、扬尘治理等，如因上述原因导致相关部门的处罚全部由乙方自行承担并支付。</w:t>
      </w:r>
    </w:p>
    <w:p w14:paraId="68A43533">
      <w:pPr>
        <w:pStyle w:val="27"/>
        <w:spacing w:line="360" w:lineRule="auto"/>
        <w:rPr>
          <w:rFonts w:eastAsia="仿宋"/>
        </w:rPr>
      </w:pPr>
      <w:r>
        <w:rPr>
          <w:rFonts w:hint="eastAsia" w:ascii="仿宋" w:hAnsi="仿宋" w:eastAsia="仿宋" w:cs="仿宋"/>
          <w:sz w:val="28"/>
          <w:szCs w:val="28"/>
        </w:rPr>
        <w:t xml:space="preserve">  </w:t>
      </w:r>
      <w:r>
        <w:rPr>
          <w:rFonts w:hint="eastAsia" w:ascii="仿宋" w:hAnsi="仿宋" w:eastAsia="仿宋" w:cs="仿宋"/>
          <w:i w:val="0"/>
          <w:iCs w:val="0"/>
          <w:sz w:val="28"/>
          <w:szCs w:val="28"/>
        </w:rPr>
        <w:t xml:space="preserve">  5、乙方所送货物需满足国家相关规范及行业规范，若因质量问题产生的损失由乙方全部负责。</w:t>
      </w:r>
    </w:p>
    <w:p w14:paraId="22462AC4">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七、违约责任</w:t>
      </w:r>
    </w:p>
    <w:p w14:paraId="18A812E3">
      <w:pPr>
        <w:spacing w:line="360" w:lineRule="auto"/>
        <w:rPr>
          <w:rFonts w:ascii="仿宋" w:hAnsi="仿宋" w:eastAsia="仿宋" w:cs="仿宋"/>
          <w:sz w:val="28"/>
          <w:szCs w:val="28"/>
        </w:rPr>
      </w:pPr>
      <w:r>
        <w:rPr>
          <w:rFonts w:hint="eastAsia" w:ascii="仿宋" w:hAnsi="仿宋" w:eastAsia="仿宋" w:cs="仿宋"/>
          <w:sz w:val="28"/>
          <w:szCs w:val="28"/>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延误损失按5</w:t>
      </w:r>
      <w:r>
        <w:rPr>
          <w:rFonts w:ascii="仿宋" w:hAnsi="仿宋" w:eastAsia="仿宋" w:cs="仿宋"/>
          <w:sz w:val="28"/>
          <w:szCs w:val="28"/>
        </w:rPr>
        <w:t>00</w:t>
      </w:r>
      <w:r>
        <w:rPr>
          <w:rFonts w:hint="eastAsia" w:ascii="仿宋" w:hAnsi="仿宋" w:eastAsia="仿宋" w:cs="仿宋"/>
          <w:sz w:val="28"/>
          <w:szCs w:val="28"/>
        </w:rPr>
        <w:t>元/天</w:t>
      </w:r>
      <w:r>
        <w:rPr>
          <w:rFonts w:ascii="仿宋" w:hAnsi="仿宋" w:eastAsia="仿宋" w:cs="仿宋"/>
          <w:sz w:val="28"/>
          <w:szCs w:val="28"/>
        </w:rPr>
        <w:t>*</w:t>
      </w:r>
      <w:r>
        <w:rPr>
          <w:rFonts w:hint="eastAsia" w:ascii="仿宋" w:hAnsi="仿宋" w:eastAsia="仿宋" w:cs="仿宋"/>
          <w:sz w:val="28"/>
          <w:szCs w:val="28"/>
        </w:rPr>
        <w:t>实际延误天数。</w:t>
      </w:r>
    </w:p>
    <w:p w14:paraId="06924CDF">
      <w:pPr>
        <w:spacing w:line="360" w:lineRule="auto"/>
        <w:rPr>
          <w:rFonts w:ascii="仿宋" w:hAnsi="仿宋" w:eastAsia="仿宋" w:cs="仿宋"/>
          <w:sz w:val="28"/>
          <w:szCs w:val="28"/>
        </w:rPr>
      </w:pPr>
      <w:r>
        <w:rPr>
          <w:rFonts w:hint="eastAsia" w:ascii="仿宋" w:hAnsi="仿宋" w:eastAsia="仿宋" w:cs="仿宋"/>
          <w:sz w:val="28"/>
          <w:szCs w:val="28"/>
        </w:rPr>
        <w:t xml:space="preserve">    2、乙方逾期交货的，视为乙方违约。逾期按照当批计划数量金额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向甲方支付逾期交货的违约金；如逾期超过3日及以上的，则甲方有权解除本合同并另行选择供应商且甲方有权扣除乙方全部履约保证金，乙方应承担由此给甲方造成的一切损失。</w:t>
      </w:r>
    </w:p>
    <w:p w14:paraId="306EEF5E">
      <w:pPr>
        <w:spacing w:line="360" w:lineRule="auto"/>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14:paraId="2D765D7F">
      <w:pPr>
        <w:spacing w:line="360" w:lineRule="auto"/>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14:paraId="6865D27C">
      <w:pPr>
        <w:pStyle w:val="2"/>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5、若由于乙方提供的货物检测不合格所造成的检测费用由乙方自行承担，且甲方有权拒绝支付该批货物货款。 </w:t>
      </w:r>
    </w:p>
    <w:p w14:paraId="394B7B12">
      <w:pPr>
        <w:pStyle w:val="2"/>
        <w:spacing w:line="360" w:lineRule="auto"/>
        <w:ind w:firstLine="560" w:firstLineChars="2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14:paraId="07F1CBBC">
      <w:pPr>
        <w:pStyle w:val="2"/>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 xml:space="preserve">  八、争议解决 </w:t>
      </w:r>
    </w:p>
    <w:p w14:paraId="2B77698B">
      <w:pPr>
        <w:spacing w:line="360" w:lineRule="auto"/>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甲乙双方在履行合同时发生争议的，应积极协商解决。协商不成的，均可向合江县人民法院提起诉讼。</w:t>
      </w:r>
    </w:p>
    <w:p w14:paraId="5BFD01D4">
      <w:pPr>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 xml:space="preserve">  九、其他事项 </w:t>
      </w:r>
    </w:p>
    <w:p w14:paraId="7C936A46">
      <w:pPr>
        <w:spacing w:line="360" w:lineRule="auto"/>
        <w:rPr>
          <w:rFonts w:ascii="仿宋" w:hAnsi="仿宋" w:eastAsia="仿宋" w:cs="仿宋"/>
          <w:sz w:val="28"/>
          <w:szCs w:val="28"/>
        </w:rPr>
      </w:pPr>
      <w:r>
        <w:rPr>
          <w:rFonts w:hint="eastAsia" w:ascii="仿宋" w:hAnsi="仿宋" w:eastAsia="仿宋" w:cs="仿宋"/>
          <w:sz w:val="28"/>
          <w:szCs w:val="28"/>
        </w:rPr>
        <w:t xml:space="preserve">    1、在本合同履行过程中，如任何一方发生税务登记、公司名称等重大信息的变更事项，应在重大信息变更后的三日内书面通知对方及有关机构变更情况，并提供相关信息资料。 </w:t>
      </w:r>
    </w:p>
    <w:p w14:paraId="002DE6AC">
      <w:pPr>
        <w:spacing w:line="360" w:lineRule="auto"/>
        <w:ind w:firstLine="640"/>
        <w:rPr>
          <w:rFonts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本合同自双方签字并盖章之日起生效。本合同一式4份，甲方执3份、乙方执1份。</w:t>
      </w:r>
    </w:p>
    <w:p w14:paraId="62CF3D1B">
      <w:pPr>
        <w:pStyle w:val="2"/>
        <w:spacing w:line="360" w:lineRule="auto"/>
      </w:pPr>
    </w:p>
    <w:tbl>
      <w:tblPr>
        <w:tblStyle w:val="22"/>
        <w:tblpPr w:leftFromText="180" w:rightFromText="180" w:vertAnchor="text" w:horzAnchor="page" w:tblpX="1126" w:tblpY="378"/>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14:paraId="0DCDA9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5329" w:type="dxa"/>
            <w:tcBorders>
              <w:top w:val="nil"/>
              <w:left w:val="nil"/>
              <w:bottom w:val="nil"/>
              <w:right w:val="nil"/>
            </w:tcBorders>
            <w:shd w:val="clear" w:color="auto" w:fill="auto"/>
            <w:tcMar>
              <w:top w:w="80" w:type="dxa"/>
              <w:left w:w="80" w:type="dxa"/>
              <w:bottom w:w="80" w:type="dxa"/>
              <w:right w:w="80" w:type="dxa"/>
            </w:tcMar>
          </w:tcPr>
          <w:p w14:paraId="407E14A1">
            <w:pPr>
              <w:spacing w:line="360" w:lineRule="auto"/>
              <w:rPr>
                <w:rFonts w:ascii="仿宋" w:hAnsi="仿宋" w:eastAsia="仿宋" w:cs="仿宋"/>
                <w:sz w:val="28"/>
                <w:szCs w:val="28"/>
              </w:rPr>
            </w:pPr>
            <w:r>
              <w:rPr>
                <w:rFonts w:hint="eastAsia" w:ascii="仿宋" w:hAnsi="仿宋" w:eastAsia="仿宋" w:cs="仿宋"/>
                <w:sz w:val="28"/>
                <w:szCs w:val="28"/>
                <w:lang w:val="zh-TW" w:eastAsia="zh-TW"/>
              </w:rPr>
              <w:t>甲方（盖章）：</w:t>
            </w:r>
          </w:p>
          <w:p w14:paraId="629BDB99">
            <w:pPr>
              <w:spacing w:line="360" w:lineRule="auto"/>
              <w:rPr>
                <w:rFonts w:ascii="仿宋" w:hAnsi="仿宋" w:eastAsia="仿宋" w:cs="仿宋"/>
                <w:sz w:val="28"/>
                <w:szCs w:val="28"/>
              </w:rPr>
            </w:pPr>
            <w:r>
              <w:rPr>
                <w:rFonts w:hint="eastAsia" w:ascii="仿宋" w:hAnsi="仿宋" w:eastAsia="仿宋" w:cs="仿宋"/>
                <w:sz w:val="28"/>
                <w:szCs w:val="28"/>
                <w:lang w:val="zh-TW" w:eastAsia="zh-TW"/>
              </w:rPr>
              <w:t>法人代表：</w:t>
            </w:r>
          </w:p>
          <w:p w14:paraId="545A7F8C">
            <w:pPr>
              <w:spacing w:line="360" w:lineRule="auto"/>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14:paraId="222FE5F5">
            <w:pPr>
              <w:spacing w:line="360" w:lineRule="auto"/>
              <w:rPr>
                <w:rFonts w:ascii="仿宋" w:hAnsi="仿宋" w:eastAsia="仿宋" w:cs="仿宋"/>
                <w:sz w:val="28"/>
                <w:szCs w:val="28"/>
              </w:rPr>
            </w:pPr>
            <w:r>
              <w:rPr>
                <w:rFonts w:hint="eastAsia" w:ascii="仿宋" w:hAnsi="仿宋" w:eastAsia="仿宋" w:cs="仿宋"/>
                <w:sz w:val="28"/>
                <w:szCs w:val="28"/>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14:paraId="50614140">
            <w:pPr>
              <w:spacing w:line="360" w:lineRule="auto"/>
              <w:rPr>
                <w:rFonts w:ascii="仿宋" w:hAnsi="仿宋" w:eastAsia="仿宋" w:cs="仿宋"/>
                <w:sz w:val="28"/>
                <w:szCs w:val="28"/>
              </w:rPr>
            </w:pPr>
            <w:r>
              <w:rPr>
                <w:rFonts w:hint="eastAsia" w:ascii="仿宋" w:hAnsi="仿宋" w:eastAsia="仿宋" w:cs="仿宋"/>
                <w:sz w:val="28"/>
                <w:szCs w:val="28"/>
                <w:lang w:val="zh-TW" w:eastAsia="zh-TW"/>
              </w:rPr>
              <w:t>乙方（盖章）：</w:t>
            </w:r>
          </w:p>
          <w:p w14:paraId="3105227C">
            <w:pPr>
              <w:spacing w:line="360" w:lineRule="auto"/>
              <w:rPr>
                <w:rFonts w:ascii="仿宋" w:hAnsi="仿宋" w:eastAsia="仿宋" w:cs="仿宋"/>
                <w:sz w:val="28"/>
                <w:szCs w:val="28"/>
              </w:rPr>
            </w:pPr>
            <w:r>
              <w:rPr>
                <w:rFonts w:hint="eastAsia" w:ascii="仿宋" w:hAnsi="仿宋" w:eastAsia="仿宋" w:cs="仿宋"/>
                <w:sz w:val="28"/>
                <w:szCs w:val="28"/>
                <w:lang w:val="zh-TW" w:eastAsia="zh-TW"/>
              </w:rPr>
              <w:t>法人代表：</w:t>
            </w:r>
          </w:p>
          <w:p w14:paraId="334A7065">
            <w:pPr>
              <w:spacing w:line="360" w:lineRule="auto"/>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14:paraId="775F776D">
            <w:pPr>
              <w:spacing w:line="360" w:lineRule="auto"/>
              <w:rPr>
                <w:rFonts w:ascii="仿宋" w:hAnsi="仿宋" w:eastAsia="仿宋" w:cs="仿宋"/>
                <w:sz w:val="28"/>
                <w:szCs w:val="28"/>
              </w:rPr>
            </w:pPr>
            <w:r>
              <w:rPr>
                <w:rFonts w:hint="eastAsia" w:ascii="仿宋" w:hAnsi="仿宋" w:eastAsia="仿宋" w:cs="仿宋"/>
                <w:sz w:val="28"/>
                <w:szCs w:val="28"/>
              </w:rPr>
              <w:t>法定地址：</w:t>
            </w:r>
          </w:p>
        </w:tc>
      </w:tr>
    </w:tbl>
    <w:p w14:paraId="35CC72F0">
      <w:pPr>
        <w:rPr>
          <w:rFonts w:ascii="仿宋" w:hAnsi="仿宋" w:eastAsia="仿宋" w:cs="仿宋"/>
          <w:sz w:val="24"/>
        </w:rPr>
      </w:pPr>
    </w:p>
    <w:p w14:paraId="5D80E474">
      <w:pPr>
        <w:rPr>
          <w:rFonts w:hint="eastAsia" w:ascii="仿宋" w:hAnsi="仿宋" w:eastAsia="仿宋" w:cs="仿宋"/>
          <w:sz w:val="24"/>
          <w:lang w:eastAsia="zh-CN"/>
        </w:rPr>
      </w:pPr>
      <w:r>
        <w:rPr>
          <w:rFonts w:hint="eastAsia" w:ascii="仿宋" w:hAnsi="仿宋" w:eastAsia="仿宋" w:cs="仿宋"/>
          <w:sz w:val="24"/>
        </w:rPr>
        <w:t>移动电话：0830-5900840                  移动电话</w:t>
      </w:r>
      <w:r>
        <w:rPr>
          <w:rFonts w:hint="eastAsia" w:ascii="仿宋" w:hAnsi="仿宋" w:eastAsia="仿宋" w:cs="仿宋"/>
          <w:sz w:val="24"/>
          <w:lang w:eastAsia="zh-CN"/>
        </w:rPr>
        <w:t>：</w:t>
      </w:r>
    </w:p>
    <w:p w14:paraId="4EE62DA0">
      <w:pPr>
        <w:pStyle w:val="2"/>
        <w:spacing w:after="0"/>
        <w:ind w:firstLine="480"/>
        <w:rPr>
          <w:rFonts w:ascii="仿宋" w:hAnsi="仿宋" w:eastAsia="仿宋" w:cs="仿宋"/>
          <w:sz w:val="24"/>
        </w:rPr>
      </w:pPr>
    </w:p>
    <w:p w14:paraId="0DFC2AF6">
      <w:pPr>
        <w:pStyle w:val="2"/>
        <w:spacing w:after="0"/>
        <w:rPr>
          <w:rFonts w:ascii="仿宋" w:hAnsi="仿宋" w:eastAsia="仿宋" w:cs="仿宋"/>
          <w:sz w:val="24"/>
        </w:rPr>
      </w:pPr>
      <w:r>
        <w:rPr>
          <w:rFonts w:hint="eastAsia" w:ascii="仿宋" w:hAnsi="仿宋" w:eastAsia="仿宋" w:cs="仿宋"/>
          <w:sz w:val="24"/>
        </w:rPr>
        <w:t>户名：四川磊宏建设工程有限公司          户名：</w:t>
      </w:r>
    </w:p>
    <w:p w14:paraId="64254CB0">
      <w:pPr>
        <w:pStyle w:val="3"/>
        <w:spacing w:before="0" w:after="0"/>
        <w:ind w:left="0" w:right="0"/>
        <w:jc w:val="both"/>
        <w:rPr>
          <w:rFonts w:ascii="仿宋" w:hAnsi="仿宋" w:eastAsia="仿宋" w:cs="仿宋"/>
          <w:i w:val="0"/>
          <w:iCs w:val="0"/>
          <w:sz w:val="24"/>
        </w:rPr>
      </w:pPr>
    </w:p>
    <w:p w14:paraId="57942915">
      <w:pPr>
        <w:pStyle w:val="3"/>
        <w:spacing w:before="0" w:after="0"/>
        <w:ind w:left="0" w:right="0"/>
        <w:jc w:val="both"/>
        <w:rPr>
          <w:rFonts w:ascii="仿宋" w:hAnsi="仿宋" w:eastAsia="仿宋" w:cs="仿宋"/>
          <w:i w:val="0"/>
          <w:iCs w:val="0"/>
          <w:sz w:val="24"/>
        </w:rPr>
      </w:pPr>
      <w:r>
        <w:rPr>
          <w:rFonts w:hint="eastAsia" w:ascii="仿宋" w:hAnsi="仿宋" w:eastAsia="仿宋" w:cs="仿宋"/>
          <w:i w:val="0"/>
          <w:iCs w:val="0"/>
          <w:sz w:val="24"/>
        </w:rPr>
        <w:t>账号：9200001751926814                  账号：</w:t>
      </w:r>
    </w:p>
    <w:p w14:paraId="19E7449D">
      <w:pPr>
        <w:rPr>
          <w:rFonts w:ascii="仿宋" w:hAnsi="仿宋" w:eastAsia="仿宋" w:cs="仿宋"/>
          <w:sz w:val="24"/>
        </w:rPr>
      </w:pPr>
      <w:r>
        <w:rPr>
          <w:rFonts w:hint="eastAsia" w:ascii="仿宋" w:hAnsi="仿宋" w:eastAsia="仿宋" w:cs="仿宋"/>
          <w:sz w:val="24"/>
        </w:rPr>
        <w:t xml:space="preserve">  </w:t>
      </w:r>
    </w:p>
    <w:p w14:paraId="43B93302">
      <w:pPr>
        <w:rPr>
          <w:rFonts w:ascii="仿宋" w:hAnsi="仿宋" w:eastAsia="仿宋" w:cs="仿宋"/>
          <w:sz w:val="24"/>
        </w:rPr>
      </w:pPr>
      <w:r>
        <w:rPr>
          <w:rFonts w:hint="eastAsia" w:ascii="仿宋" w:hAnsi="仿宋" w:eastAsia="仿宋" w:cs="仿宋"/>
          <w:sz w:val="24"/>
        </w:rPr>
        <w:t>开户行：泸州银行股份有限公司合江支行     开户行：</w:t>
      </w:r>
    </w:p>
    <w:p w14:paraId="62A00CF6">
      <w:pPr>
        <w:pStyle w:val="2"/>
        <w:spacing w:after="0"/>
        <w:ind w:firstLine="480"/>
        <w:rPr>
          <w:rFonts w:ascii="仿宋" w:hAnsi="仿宋" w:eastAsia="仿宋" w:cs="仿宋"/>
          <w:sz w:val="24"/>
        </w:rPr>
      </w:pPr>
    </w:p>
    <w:p w14:paraId="66763B71">
      <w:pPr>
        <w:pStyle w:val="2"/>
        <w:spacing w:after="0"/>
      </w:pPr>
      <w:r>
        <w:rPr>
          <w:rFonts w:hint="eastAsia" w:ascii="仿宋" w:hAnsi="仿宋" w:eastAsia="仿宋" w:cs="仿宋"/>
          <w:sz w:val="24"/>
        </w:rPr>
        <w:t>签订时间：</w:t>
      </w:r>
    </w:p>
    <w:p w14:paraId="4878CD84">
      <w:pPr>
        <w:rPr>
          <w:rFonts w:hint="default" w:ascii="Times New Roman" w:hAnsi="Times New Roman" w:cs="Times New Roman"/>
        </w:rPr>
      </w:pPr>
    </w:p>
    <w:p w14:paraId="7A201101">
      <w:pPr>
        <w:jc w:val="center"/>
        <w:rPr>
          <w:rFonts w:hint="default" w:ascii="Times New Roman" w:hAnsi="Times New Roman" w:eastAsia="方正小标宋_GBK" w:cs="Times New Roman"/>
          <w:b/>
          <w:sz w:val="44"/>
          <w:szCs w:val="44"/>
        </w:rPr>
      </w:pPr>
    </w:p>
    <w:p w14:paraId="2670F8AC">
      <w:pPr>
        <w:autoSpaceDE w:val="0"/>
        <w:autoSpaceDN w:val="0"/>
        <w:adjustRightInd w:val="0"/>
        <w:spacing w:line="580" w:lineRule="exact"/>
        <w:rPr>
          <w:rFonts w:hint="default" w:ascii="Times New Roman" w:hAnsi="Times New Roman" w:cs="Times New Roman" w:eastAsiaTheme="minorEastAsia"/>
          <w:b/>
          <w:sz w:val="30"/>
          <w:szCs w:val="30"/>
          <w:lang w:val="en-US" w:eastAsia="zh-CN"/>
        </w:rPr>
      </w:pP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应</w:t>
      </w:r>
      <w:r>
        <w:rPr>
          <w:rFonts w:hint="default" w:ascii="Times New Roman" w:hAnsi="Times New Roman" w:eastAsia="仿宋" w:cs="Times New Roman"/>
          <w:b/>
          <w:bCs/>
          <w:color w:val="auto"/>
          <w:sz w:val="32"/>
          <w:szCs w:val="32"/>
          <w:lang w:val="en-US" w:eastAsia="zh-CN"/>
        </w:rPr>
        <w:t xml:space="preserve"> </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19"/>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5"/>
        <w:spacing w:line="360" w:lineRule="auto"/>
        <w:jc w:val="both"/>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20"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default"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2"/>
        <w:rPr>
          <w:rFonts w:hint="default" w:ascii="Times New Roman" w:hAnsi="Times New Roman" w:eastAsia="仿宋" w:cs="Times New Roman"/>
          <w:color w:val="auto"/>
          <w:kern w:val="0"/>
          <w:szCs w:val="21"/>
          <w:lang w:bidi="ar"/>
        </w:rPr>
      </w:pPr>
    </w:p>
    <w:p w14:paraId="11535512">
      <w:pPr>
        <w:pStyle w:val="3"/>
        <w:rPr>
          <w:rFonts w:hint="default" w:ascii="Times New Roman" w:hAnsi="Times New Roman" w:cs="Times New Roman"/>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A37D171">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CFBDB9">
      <w:pPr>
        <w:widowControl/>
        <w:numPr>
          <w:ilvl w:val="0"/>
          <w:numId w:val="3"/>
        </w:numPr>
        <w:ind w:left="0" w:leftChars="0" w:firstLine="0" w:firstLineChars="0"/>
        <w:jc w:val="center"/>
        <w:rPr>
          <w:rFonts w:hint="default" w:ascii="Times New Roman" w:hAnsi="Times New Roman" w:eastAsia="仿宋" w:cs="Times New Roman"/>
          <w:b/>
          <w:color w:val="auto"/>
          <w:kern w:val="0"/>
          <w:sz w:val="28"/>
          <w:szCs w:val="28"/>
          <w:lang w:bidi="ar"/>
        </w:rPr>
      </w:pPr>
      <w:bookmarkStart w:id="14" w:name="_Toc2126"/>
      <w:bookmarkStart w:id="15" w:name="_Toc27003"/>
      <w:bookmarkStart w:id="16" w:name="_Toc8041"/>
      <w:bookmarkStart w:id="17" w:name="_Toc4838"/>
      <w:bookmarkStart w:id="18" w:name="_Toc15603"/>
      <w:r>
        <w:rPr>
          <w:rFonts w:hint="default" w:ascii="Times New Roman" w:hAnsi="Times New Roman" w:eastAsia="仿宋" w:cs="Times New Roman"/>
          <w:b/>
          <w:color w:val="auto"/>
          <w:kern w:val="0"/>
          <w:sz w:val="28"/>
          <w:szCs w:val="28"/>
          <w:lang w:bidi="ar"/>
        </w:rPr>
        <w:t>报价清单</w:t>
      </w:r>
    </w:p>
    <w:p w14:paraId="5123E226">
      <w:pPr>
        <w:pStyle w:val="2"/>
        <w:widowControl w:val="0"/>
        <w:numPr>
          <w:ilvl w:val="0"/>
          <w:numId w:val="0"/>
        </w:numPr>
        <w:spacing w:after="120"/>
        <w:jc w:val="both"/>
        <w:rPr>
          <w:rFonts w:hint="default" w:ascii="Times New Roman" w:hAnsi="Times New Roman" w:cs="Times New Roman"/>
        </w:rPr>
      </w:pPr>
    </w:p>
    <w:p w14:paraId="3130E75E">
      <w:pPr>
        <w:pStyle w:val="3"/>
        <w:rPr>
          <w:rFonts w:hint="default" w:ascii="Times New Roman" w:hAnsi="Times New Roman" w:cs="Times New Roman"/>
        </w:rPr>
      </w:pPr>
    </w:p>
    <w:tbl>
      <w:tblPr>
        <w:tblStyle w:val="23"/>
        <w:tblW w:w="142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08"/>
        <w:gridCol w:w="4743"/>
        <w:gridCol w:w="798"/>
        <w:gridCol w:w="891"/>
        <w:gridCol w:w="1473"/>
        <w:gridCol w:w="1230"/>
        <w:gridCol w:w="1852"/>
        <w:gridCol w:w="1364"/>
      </w:tblGrid>
      <w:tr w14:paraId="5532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7" w:type="dxa"/>
            <w:vAlign w:val="center"/>
          </w:tcPr>
          <w:p w14:paraId="3FA75314">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序号</w:t>
            </w:r>
          </w:p>
        </w:tc>
        <w:tc>
          <w:tcPr>
            <w:tcW w:w="1108" w:type="dxa"/>
            <w:vAlign w:val="center"/>
          </w:tcPr>
          <w:p w14:paraId="2F81BCD0">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名称</w:t>
            </w:r>
          </w:p>
        </w:tc>
        <w:tc>
          <w:tcPr>
            <w:tcW w:w="4743" w:type="dxa"/>
            <w:vAlign w:val="center"/>
          </w:tcPr>
          <w:p w14:paraId="57D61D8C">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型号/规格/特征描述/参数</w:t>
            </w:r>
          </w:p>
        </w:tc>
        <w:tc>
          <w:tcPr>
            <w:tcW w:w="798" w:type="dxa"/>
            <w:vAlign w:val="center"/>
          </w:tcPr>
          <w:p w14:paraId="2A9A0BAC">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单位</w:t>
            </w:r>
          </w:p>
        </w:tc>
        <w:tc>
          <w:tcPr>
            <w:tcW w:w="891" w:type="dxa"/>
            <w:vAlign w:val="center"/>
          </w:tcPr>
          <w:p w14:paraId="6D6E110B">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数量</w:t>
            </w:r>
          </w:p>
        </w:tc>
        <w:tc>
          <w:tcPr>
            <w:tcW w:w="1473" w:type="dxa"/>
            <w:vAlign w:val="center"/>
          </w:tcPr>
          <w:p w14:paraId="0CBDDC2A">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综合单价（元/m</w:t>
            </w:r>
            <w:r>
              <w:rPr>
                <w:rFonts w:hint="default" w:ascii="Times New Roman" w:hAnsi="Times New Roman" w:eastAsia="仿宋" w:cs="Times New Roman"/>
                <w:b/>
                <w:bCs/>
                <w:sz w:val="28"/>
                <w:szCs w:val="28"/>
                <w:vertAlign w:val="superscript"/>
              </w:rPr>
              <w:t>2</w:t>
            </w:r>
            <w:r>
              <w:rPr>
                <w:rFonts w:hint="default" w:ascii="Times New Roman" w:hAnsi="Times New Roman" w:eastAsia="仿宋" w:cs="Times New Roman"/>
                <w:b/>
                <w:bCs/>
                <w:sz w:val="28"/>
                <w:szCs w:val="28"/>
              </w:rPr>
              <w:t>）</w:t>
            </w:r>
          </w:p>
        </w:tc>
        <w:tc>
          <w:tcPr>
            <w:tcW w:w="1230" w:type="dxa"/>
            <w:vAlign w:val="center"/>
          </w:tcPr>
          <w:p w14:paraId="1C06509C">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合计</w:t>
            </w:r>
          </w:p>
          <w:p w14:paraId="1837863C">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（元）</w:t>
            </w:r>
          </w:p>
        </w:tc>
        <w:tc>
          <w:tcPr>
            <w:tcW w:w="1852" w:type="dxa"/>
            <w:vAlign w:val="center"/>
          </w:tcPr>
          <w:p w14:paraId="3A7EF197">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开票税率</w:t>
            </w:r>
          </w:p>
          <w:p w14:paraId="00661E8D">
            <w:pPr>
              <w:widowControl/>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要求</w:t>
            </w:r>
          </w:p>
        </w:tc>
        <w:tc>
          <w:tcPr>
            <w:tcW w:w="1364" w:type="dxa"/>
            <w:vAlign w:val="center"/>
          </w:tcPr>
          <w:p w14:paraId="345AFDAD">
            <w:pPr>
              <w:adjustRightInd w:val="0"/>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备注</w:t>
            </w:r>
          </w:p>
        </w:tc>
      </w:tr>
      <w:tr w14:paraId="751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97" w:type="dxa"/>
            <w:vAlign w:val="center"/>
          </w:tcPr>
          <w:p w14:paraId="4C28F759">
            <w:pPr>
              <w:widowControl/>
              <w:snapToGrid w:val="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108" w:type="dxa"/>
            <w:vAlign w:val="center"/>
          </w:tcPr>
          <w:p w14:paraId="7DD6DC2B">
            <w:pPr>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电力</w:t>
            </w:r>
          </w:p>
          <w:p w14:paraId="37FB85C5">
            <w:pPr>
              <w:jc w:val="center"/>
              <w:rPr>
                <w:rFonts w:hint="default" w:ascii="Times New Roman" w:hAnsi="Times New Roman" w:eastAsia="宋体" w:cs="Times New Roman"/>
                <w:sz w:val="28"/>
                <w:szCs w:val="28"/>
              </w:rPr>
            </w:pPr>
            <w:r>
              <w:rPr>
                <w:rFonts w:hint="default" w:ascii="Times New Roman" w:hAnsi="Times New Roman" w:eastAsia="仿宋" w:cs="Times New Roman"/>
                <w:sz w:val="28"/>
                <w:szCs w:val="28"/>
                <w:lang w:val="en-US" w:eastAsia="zh-CN"/>
              </w:rPr>
              <w:t>电缆</w:t>
            </w:r>
          </w:p>
        </w:tc>
        <w:tc>
          <w:tcPr>
            <w:tcW w:w="4743" w:type="dxa"/>
            <w:vAlign w:val="center"/>
          </w:tcPr>
          <w:p w14:paraId="7F9B1783">
            <w:pPr>
              <w:jc w:val="left"/>
              <w:rPr>
                <w:rFonts w:hint="default" w:ascii="Times New Roman" w:hAnsi="Times New Roman" w:eastAsia="宋体" w:cs="Times New Roman"/>
                <w:sz w:val="18"/>
                <w:szCs w:val="18"/>
              </w:rPr>
            </w:pPr>
            <w:r>
              <w:rPr>
                <w:rFonts w:hint="default" w:ascii="Times New Roman" w:hAnsi="Times New Roman" w:eastAsia="宋体" w:cs="Times New Roman"/>
                <w:i w:val="0"/>
                <w:iCs w:val="0"/>
                <w:color w:val="000000"/>
                <w:kern w:val="0"/>
                <w:sz w:val="21"/>
                <w:szCs w:val="21"/>
                <w:u w:val="none"/>
                <w:lang w:val="en-US" w:eastAsia="zh-CN" w:bidi="ar"/>
              </w:rPr>
              <w:t>1.名称：电力电缆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2.型号、规格：ZR-YJV-4x240+1x120mm2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3.材质：铜芯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4.电压等级（kV）：0.6/1KV，阻燃等级综合考虑</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5.未尽事宜满足设计、招标文件及施工规范要求</w:t>
            </w:r>
          </w:p>
        </w:tc>
        <w:tc>
          <w:tcPr>
            <w:tcW w:w="798" w:type="dxa"/>
            <w:vAlign w:val="center"/>
          </w:tcPr>
          <w:p w14:paraId="731C8DA6">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m</w:t>
            </w:r>
          </w:p>
        </w:tc>
        <w:tc>
          <w:tcPr>
            <w:tcW w:w="891" w:type="dxa"/>
            <w:vAlign w:val="center"/>
          </w:tcPr>
          <w:p w14:paraId="57B54CDA">
            <w:pPr>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380</w:t>
            </w:r>
          </w:p>
        </w:tc>
        <w:tc>
          <w:tcPr>
            <w:tcW w:w="1473" w:type="dxa"/>
            <w:vAlign w:val="center"/>
          </w:tcPr>
          <w:p w14:paraId="5DC285A2">
            <w:pPr>
              <w:jc w:val="center"/>
              <w:rPr>
                <w:rFonts w:hint="default" w:ascii="Times New Roman" w:hAnsi="Times New Roman" w:eastAsia="宋体" w:cs="Times New Roman"/>
                <w:color w:val="000000"/>
                <w:sz w:val="28"/>
                <w:szCs w:val="28"/>
                <w:lang w:val="en-US" w:eastAsia="zh-CN"/>
              </w:rPr>
            </w:pPr>
          </w:p>
        </w:tc>
        <w:tc>
          <w:tcPr>
            <w:tcW w:w="1230" w:type="dxa"/>
            <w:vAlign w:val="center"/>
          </w:tcPr>
          <w:p w14:paraId="734291A7">
            <w:pPr>
              <w:jc w:val="center"/>
              <w:rPr>
                <w:rFonts w:hint="default" w:ascii="Times New Roman" w:hAnsi="Times New Roman" w:eastAsia="宋体" w:cs="Times New Roman"/>
                <w:color w:val="000000"/>
                <w:sz w:val="28"/>
                <w:szCs w:val="28"/>
                <w:lang w:val="en-US"/>
              </w:rPr>
            </w:pPr>
          </w:p>
        </w:tc>
        <w:tc>
          <w:tcPr>
            <w:tcW w:w="1852" w:type="dxa"/>
            <w:vAlign w:val="center"/>
          </w:tcPr>
          <w:p w14:paraId="7553C876">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增值税</w:t>
            </w:r>
          </w:p>
          <w:p w14:paraId="4C7A7FED">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专用发票</w:t>
            </w:r>
          </w:p>
        </w:tc>
        <w:tc>
          <w:tcPr>
            <w:tcW w:w="1364" w:type="dxa"/>
            <w:vAlign w:val="center"/>
          </w:tcPr>
          <w:p w14:paraId="691F88B5">
            <w:pPr>
              <w:pStyle w:val="17"/>
              <w:snapToGrid w:val="0"/>
              <w:spacing w:before="0" w:beforeAutospacing="0" w:after="0" w:afterAutospacing="0"/>
              <w:jc w:val="center"/>
              <w:rPr>
                <w:rFonts w:hint="default" w:ascii="Times New Roman" w:hAnsi="Times New Roman" w:cs="Times New Roman"/>
                <w:sz w:val="28"/>
                <w:szCs w:val="28"/>
              </w:rPr>
            </w:pPr>
          </w:p>
        </w:tc>
      </w:tr>
      <w:tr w14:paraId="2F8F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46" w:type="dxa"/>
            <w:gridSpan w:val="4"/>
            <w:vAlign w:val="center"/>
          </w:tcPr>
          <w:p w14:paraId="315EA951">
            <w:pPr>
              <w:widowControl/>
              <w:snapToGrid w:val="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合计（元）</w:t>
            </w:r>
          </w:p>
        </w:tc>
        <w:tc>
          <w:tcPr>
            <w:tcW w:w="3594" w:type="dxa"/>
            <w:gridSpan w:val="3"/>
            <w:vAlign w:val="center"/>
          </w:tcPr>
          <w:p w14:paraId="5C23E2B0">
            <w:pPr>
              <w:jc w:val="center"/>
              <w:rPr>
                <w:rFonts w:hint="default" w:ascii="Times New Roman" w:hAnsi="Times New Roman" w:eastAsia="宋体" w:cs="Times New Roman"/>
                <w:b/>
                <w:bCs/>
                <w:color w:val="000000"/>
                <w:sz w:val="28"/>
                <w:szCs w:val="28"/>
                <w:lang w:val="en-US"/>
              </w:rPr>
            </w:pPr>
          </w:p>
        </w:tc>
        <w:tc>
          <w:tcPr>
            <w:tcW w:w="1852" w:type="dxa"/>
            <w:vAlign w:val="center"/>
          </w:tcPr>
          <w:p w14:paraId="3829F981">
            <w:pPr>
              <w:snapToGrid w:val="0"/>
              <w:jc w:val="center"/>
              <w:rPr>
                <w:rFonts w:hint="default" w:ascii="Times New Roman" w:hAnsi="Times New Roman" w:eastAsia="仿宋" w:cs="Times New Roman"/>
                <w:sz w:val="28"/>
                <w:szCs w:val="28"/>
              </w:rPr>
            </w:pPr>
          </w:p>
        </w:tc>
        <w:tc>
          <w:tcPr>
            <w:tcW w:w="1364" w:type="dxa"/>
            <w:vAlign w:val="center"/>
          </w:tcPr>
          <w:p w14:paraId="08A43575">
            <w:pPr>
              <w:widowControl/>
              <w:snapToGrid w:val="0"/>
              <w:jc w:val="center"/>
              <w:textAlignment w:val="center"/>
              <w:rPr>
                <w:rFonts w:hint="default" w:ascii="Times New Roman" w:hAnsi="Times New Roman" w:eastAsia="仿宋" w:cs="Times New Roman"/>
                <w:sz w:val="28"/>
                <w:szCs w:val="28"/>
              </w:rPr>
            </w:pPr>
          </w:p>
        </w:tc>
      </w:tr>
    </w:tbl>
    <w:p w14:paraId="6DD8BD69">
      <w:pPr>
        <w:rPr>
          <w:rFonts w:hint="default" w:ascii="Times New Roman" w:hAnsi="Times New Roman" w:cs="Times New Roman"/>
          <w:sz w:val="24"/>
          <w:szCs w:val="24"/>
          <w:lang w:val="en-US" w:eastAsia="zh-CN"/>
        </w:rPr>
      </w:pPr>
    </w:p>
    <w:p w14:paraId="2073459B">
      <w:pPr>
        <w:pStyle w:val="2"/>
        <w:rPr>
          <w:rFonts w:hint="default"/>
          <w:lang w:val="en-US" w:eastAsia="zh-CN"/>
        </w:rPr>
      </w:pPr>
    </w:p>
    <w:p w14:paraId="530C28C7">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b w:val="0"/>
          <w:bCs w:val="0"/>
          <w:color w:val="000000"/>
          <w:kern w:val="2"/>
          <w:sz w:val="24"/>
          <w:szCs w:val="24"/>
          <w:lang w:val="en-US" w:eastAsia="zh-CN" w:bidi="ar-SA"/>
        </w:rPr>
      </w:pPr>
      <w:r>
        <w:rPr>
          <w:rFonts w:hint="default" w:ascii="Times New Roman" w:hAnsi="Times New Roman" w:eastAsia="仿宋" w:cs="Times New Roman"/>
          <w:b w:val="0"/>
          <w:bCs w:val="0"/>
          <w:color w:val="000000"/>
          <w:kern w:val="2"/>
          <w:sz w:val="24"/>
          <w:szCs w:val="24"/>
          <w:lang w:val="en-US" w:eastAsia="zh-CN" w:bidi="ar-SA"/>
        </w:rPr>
        <w:t>各单项报价不得高于采购清单各单项控制价，超过各单项控制价将作为无效报价。</w:t>
      </w:r>
      <w:permEnd w:id="20"/>
    </w:p>
    <w:p w14:paraId="2365845F">
      <w:pPr>
        <w:pStyle w:val="7"/>
        <w:spacing w:line="360" w:lineRule="auto"/>
        <w:ind w:left="0" w:leftChars="0" w:firstLine="0" w:firstLineChars="0"/>
        <w:jc w:val="both"/>
        <w:rPr>
          <w:rFonts w:hint="default" w:ascii="Times New Roman" w:hAnsi="Times New Roman" w:eastAsia="仿宋" w:cs="Times New Roman"/>
          <w:color w:val="auto"/>
          <w:szCs w:val="21"/>
          <w:lang w:val="en-US" w:eastAsia="zh-CN"/>
        </w:rPr>
      </w:pPr>
      <w:permStart w:id="21"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r>
        <w:rPr>
          <w:rFonts w:hint="default" w:ascii="Times New Roman" w:hAnsi="Times New Roman" w:eastAsia="仿宋" w:cs="Times New Roman"/>
          <w:color w:val="auto"/>
          <w:szCs w:val="21"/>
          <w:lang w:val="en-US" w:eastAsia="zh-CN"/>
        </w:rPr>
        <w:t xml:space="preserve">  </w:t>
      </w:r>
    </w:p>
    <w:p w14:paraId="2DEAFD85">
      <w:pPr>
        <w:pStyle w:val="7"/>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ermEnd w:id="21"/>
    </w:p>
    <w:bookmarkEnd w:id="14"/>
    <w:bookmarkEnd w:id="15"/>
    <w:bookmarkEnd w:id="16"/>
    <w:bookmarkEnd w:id="17"/>
    <w:bookmarkEnd w:id="18"/>
    <w:p w14:paraId="5BDA9F29">
      <w:pPr>
        <w:pStyle w:val="3"/>
        <w:rPr>
          <w:rFonts w:hint="default" w:ascii="Times New Roman" w:hAnsi="Times New Roman" w:cs="Times New Roman"/>
          <w:lang w:val="en-US" w:eastAsia="zh-CN"/>
        </w:rPr>
        <w:sectPr>
          <w:footerReference r:id="rId8"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55A92945">
      <w:pPr>
        <w:rPr>
          <w:rFonts w:hint="default" w:ascii="Times New Roman" w:hAnsi="Times New Roman" w:cs="Times New Roman"/>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ascii="Times New Roman" w:hAnsi="Times New Roman" w:cs="Times New Roman"/>
        </w:rPr>
      </w:pPr>
      <w:permStart w:id="22" w:edGrp="everyone"/>
      <w:r>
        <w:rPr>
          <w:rFonts w:hint="default" w:ascii="Times New Roman" w:hAnsi="Times New Roman" w:eastAsia="仿宋" w:cs="Times New Roman"/>
          <w:b/>
          <w:bCs/>
          <w:color w:val="auto"/>
          <w:kern w:val="2"/>
          <w:sz w:val="24"/>
          <w:szCs w:val="24"/>
          <w:lang w:val="en-US" w:eastAsia="zh-CN" w:bidi="ar-SA"/>
        </w:rPr>
        <w:t>三、响应人基本情况表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68DB06AD">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营业执照和法人身份证复印件并加盖公章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56C0DD23">
      <w:pPr>
        <w:bidi w:val="0"/>
        <w:jc w:val="center"/>
        <w:rPr>
          <w:rFonts w:hint="default" w:ascii="Times New Roman" w:hAnsi="Times New Roman" w:eastAsia="仿宋" w:cs="Times New Roman"/>
          <w:b/>
          <w:bCs/>
          <w:color w:val="auto"/>
          <w:kern w:val="2"/>
          <w:sz w:val="24"/>
          <w:szCs w:val="24"/>
          <w:lang w:val="en-US" w:eastAsia="zh-CN" w:bidi="ar-SA"/>
        </w:rPr>
        <w:sectPr>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22"/>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3" w:edGrp="everyone"/>
      <w:r>
        <w:rPr>
          <w:rFonts w:hint="default"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2"/>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完全响应商务要求条件无负偏离。</w:t>
      </w:r>
    </w:p>
    <w:p w14:paraId="232ACE8D">
      <w:pPr>
        <w:pStyle w:val="3"/>
        <w:ind w:firstLine="440" w:firstLineChars="200"/>
        <w:rPr>
          <w:rFonts w:hint="default" w:ascii="Times New Roman" w:hAnsi="Times New Roman" w:cs="Times New Roman"/>
          <w:i w:val="0"/>
          <w:iCs w:val="0"/>
          <w:lang w:val="en-US" w:eastAsia="zh-CN"/>
        </w:rPr>
      </w:pPr>
      <w:r>
        <w:rPr>
          <w:rFonts w:hint="default"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2"/>
        <w:ind w:left="1050" w:leftChars="200" w:hanging="630" w:hangingChars="30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7"/>
        <w:rPr>
          <w:rFonts w:hint="default" w:ascii="Times New Roman" w:hAnsi="Times New Roman" w:eastAsia="仿宋" w:cs="Times New Roman"/>
          <w:color w:val="auto"/>
        </w:rPr>
      </w:pPr>
    </w:p>
    <w:p w14:paraId="2E208EB5">
      <w:pPr>
        <w:pStyle w:val="7"/>
        <w:spacing w:line="360" w:lineRule="auto"/>
        <w:ind w:firstLineChars="200"/>
        <w:rPr>
          <w:rFonts w:hint="default" w:ascii="Times New Roman" w:hAnsi="Times New Roman" w:eastAsia="仿宋" w:cs="Times New Roman"/>
          <w:color w:val="auto"/>
          <w:szCs w:val="21"/>
        </w:rPr>
      </w:pPr>
    </w:p>
    <w:p w14:paraId="4E9F46C4">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7"/>
        <w:rPr>
          <w:rFonts w:hint="default" w:ascii="Times New Roman" w:hAnsi="Times New Roman" w:eastAsia="仿宋" w:cs="Times New Roman"/>
          <w:color w:val="auto"/>
        </w:rPr>
      </w:pPr>
    </w:p>
    <w:permEnd w:id="23"/>
    <w:p w14:paraId="77D1ABAC">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42747BAA">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4" w:edGrp="everyone"/>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7"/>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7"/>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二、询价文件要求提供的其他资料。</w:t>
      </w:r>
    </w:p>
    <w:p w14:paraId="0A85DFEC">
      <w:pPr>
        <w:rPr>
          <w:rFonts w:hint="default" w:ascii="Times New Roman" w:hAnsi="Times New Roman" w:cs="Times New Roman"/>
        </w:rPr>
      </w:pPr>
    </w:p>
    <w:p w14:paraId="09322761">
      <w:pPr>
        <w:pStyle w:val="7"/>
        <w:rPr>
          <w:rFonts w:hint="default" w:ascii="Times New Roman" w:hAnsi="Times New Roman" w:eastAsia="仿宋" w:cs="Times New Roman"/>
          <w:color w:val="auto"/>
        </w:rPr>
      </w:pPr>
    </w:p>
    <w:permEnd w:id="24"/>
    <w:p w14:paraId="645FFC9E">
      <w:pPr>
        <w:rPr>
          <w:rFonts w:hint="default" w:ascii="Times New Roman" w:hAnsi="Times New Roman" w:eastAsia="仿宋" w:cs="Times New Roman"/>
          <w:color w:val="auto"/>
        </w:rPr>
      </w:pPr>
    </w:p>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B1166C-CD29-448B-9E78-48943276C0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2" w:fontKey="{708B2AB5-D1EA-4B28-BA04-DAB9492178E3}"/>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8E73911E-6DB5-455A-B773-2D2FBAB75CC9}"/>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ED580269-D484-4550-AF96-AF3DD6D17102}"/>
  </w:font>
  <w:font w:name="方正小标宋_GBK">
    <w:panose1 w:val="03000509000000000000"/>
    <w:charset w:val="86"/>
    <w:family w:val="script"/>
    <w:pitch w:val="default"/>
    <w:sig w:usb0="00000001" w:usb1="080E0000" w:usb2="00000000" w:usb3="00000000" w:csb0="00040000" w:csb1="00000000"/>
    <w:embedRegular r:id="rId5" w:fontKey="{8E6EBC80-333A-45F4-9A3D-6173D980B7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4"/>
                            <w:rPr>
                              <w:rFonts w:hint="eastAsia"/>
                              <w:lang w:val="en-US" w:eastAsia="zh-CN"/>
                            </w:rPr>
                          </w:pPr>
                        </w:p>
                        <w:p w14:paraId="32DC61A8">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4"/>
                      <w:rPr>
                        <w:rFonts w:hint="eastAsia"/>
                        <w:lang w:val="en-US" w:eastAsia="zh-CN"/>
                      </w:rPr>
                    </w:pPr>
                  </w:p>
                  <w:p w14:paraId="32DC61A8">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4"/>
                            <w:rPr>
                              <w:rFonts w:hint="eastAsia"/>
                              <w:lang w:val="en-US" w:eastAsia="zh-CN"/>
                            </w:rPr>
                          </w:pPr>
                        </w:p>
                        <w:p w14:paraId="678735D2">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4"/>
                      <w:rPr>
                        <w:rFonts w:hint="eastAsia"/>
                        <w:lang w:val="en-US" w:eastAsia="zh-CN"/>
                      </w:rPr>
                    </w:pPr>
                  </w:p>
                  <w:p w14:paraId="678735D2">
                    <w:pPr>
                      <w:pStyle w:val="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4"/>
                            <w:rPr>
                              <w:rFonts w:hint="eastAsia"/>
                              <w:lang w:val="en-US" w:eastAsia="zh-CN"/>
                            </w:rPr>
                          </w:pPr>
                        </w:p>
                        <w:p w14:paraId="00339021">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4"/>
                      <w:rPr>
                        <w:rFonts w:hint="eastAsia"/>
                        <w:lang w:val="en-US" w:eastAsia="zh-CN"/>
                      </w:rPr>
                    </w:pPr>
                  </w:p>
                  <w:p w14:paraId="00339021">
                    <w:pPr>
                      <w:pStyle w:val="3"/>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D558A"/>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A478A"/>
    <w:rsid w:val="017B11E4"/>
    <w:rsid w:val="02544BD0"/>
    <w:rsid w:val="026474F8"/>
    <w:rsid w:val="027125CA"/>
    <w:rsid w:val="02CE108E"/>
    <w:rsid w:val="02E209F4"/>
    <w:rsid w:val="037A0DEA"/>
    <w:rsid w:val="03A409A3"/>
    <w:rsid w:val="03FE50A8"/>
    <w:rsid w:val="043D15BA"/>
    <w:rsid w:val="04A86794"/>
    <w:rsid w:val="04B70A5B"/>
    <w:rsid w:val="04E65B23"/>
    <w:rsid w:val="054B775A"/>
    <w:rsid w:val="05821698"/>
    <w:rsid w:val="062E0F1B"/>
    <w:rsid w:val="06562220"/>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8708AE"/>
    <w:rsid w:val="098A2126"/>
    <w:rsid w:val="09B23C11"/>
    <w:rsid w:val="09D07158"/>
    <w:rsid w:val="09DA5642"/>
    <w:rsid w:val="0A1641A0"/>
    <w:rsid w:val="0A454A85"/>
    <w:rsid w:val="0A4C1970"/>
    <w:rsid w:val="0A895F5A"/>
    <w:rsid w:val="0A8A693C"/>
    <w:rsid w:val="0B0D487A"/>
    <w:rsid w:val="0B1170BE"/>
    <w:rsid w:val="0B1D155E"/>
    <w:rsid w:val="0B907F82"/>
    <w:rsid w:val="0B931457"/>
    <w:rsid w:val="0BD936D7"/>
    <w:rsid w:val="0BF22112"/>
    <w:rsid w:val="0CA57A5D"/>
    <w:rsid w:val="0CC1292A"/>
    <w:rsid w:val="0D876A78"/>
    <w:rsid w:val="0DD2765F"/>
    <w:rsid w:val="0DDA5F42"/>
    <w:rsid w:val="0DF21285"/>
    <w:rsid w:val="0E14409A"/>
    <w:rsid w:val="0E243AED"/>
    <w:rsid w:val="0E9525A3"/>
    <w:rsid w:val="0EA47758"/>
    <w:rsid w:val="0F1304F6"/>
    <w:rsid w:val="0F522424"/>
    <w:rsid w:val="0F852FE9"/>
    <w:rsid w:val="0FA35E5A"/>
    <w:rsid w:val="0FE93165"/>
    <w:rsid w:val="0FF019F1"/>
    <w:rsid w:val="10227809"/>
    <w:rsid w:val="103C2486"/>
    <w:rsid w:val="105E064F"/>
    <w:rsid w:val="1060417E"/>
    <w:rsid w:val="10D66437"/>
    <w:rsid w:val="11082369"/>
    <w:rsid w:val="11A93670"/>
    <w:rsid w:val="11E861DD"/>
    <w:rsid w:val="12492C39"/>
    <w:rsid w:val="129E11D6"/>
    <w:rsid w:val="1324792E"/>
    <w:rsid w:val="13367661"/>
    <w:rsid w:val="13CC3B21"/>
    <w:rsid w:val="13F671BD"/>
    <w:rsid w:val="140C03C2"/>
    <w:rsid w:val="140F1289"/>
    <w:rsid w:val="143F2C26"/>
    <w:rsid w:val="152613E8"/>
    <w:rsid w:val="153E58EA"/>
    <w:rsid w:val="15CE1DD3"/>
    <w:rsid w:val="15DD3DC4"/>
    <w:rsid w:val="161D1B33"/>
    <w:rsid w:val="161E7AD7"/>
    <w:rsid w:val="165158B3"/>
    <w:rsid w:val="16592F27"/>
    <w:rsid w:val="16842491"/>
    <w:rsid w:val="169F518F"/>
    <w:rsid w:val="16C375D6"/>
    <w:rsid w:val="16E66CA8"/>
    <w:rsid w:val="16F615E1"/>
    <w:rsid w:val="176E0DFF"/>
    <w:rsid w:val="17852965"/>
    <w:rsid w:val="17877C80"/>
    <w:rsid w:val="17B5168E"/>
    <w:rsid w:val="17FE6356"/>
    <w:rsid w:val="18511C71"/>
    <w:rsid w:val="186407CC"/>
    <w:rsid w:val="1907628E"/>
    <w:rsid w:val="19393A07"/>
    <w:rsid w:val="193C2B6F"/>
    <w:rsid w:val="19AB2A69"/>
    <w:rsid w:val="1A3B162B"/>
    <w:rsid w:val="1A807102"/>
    <w:rsid w:val="1A91517D"/>
    <w:rsid w:val="1AC758F5"/>
    <w:rsid w:val="1B437A34"/>
    <w:rsid w:val="1B6A4D9A"/>
    <w:rsid w:val="1B7F2B87"/>
    <w:rsid w:val="1BC11194"/>
    <w:rsid w:val="1C133D9F"/>
    <w:rsid w:val="1C2559A9"/>
    <w:rsid w:val="1C3C4525"/>
    <w:rsid w:val="1C8B13F9"/>
    <w:rsid w:val="1CCD00E6"/>
    <w:rsid w:val="1CD47E00"/>
    <w:rsid w:val="1D473411"/>
    <w:rsid w:val="1DB21FDA"/>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81344C"/>
    <w:rsid w:val="222D6611"/>
    <w:rsid w:val="222F1A1F"/>
    <w:rsid w:val="229E2B2D"/>
    <w:rsid w:val="22F6796A"/>
    <w:rsid w:val="238D5F63"/>
    <w:rsid w:val="23B5369F"/>
    <w:rsid w:val="23BB3D61"/>
    <w:rsid w:val="23C076C3"/>
    <w:rsid w:val="2421381B"/>
    <w:rsid w:val="248B4C18"/>
    <w:rsid w:val="24A52D69"/>
    <w:rsid w:val="24F92A2C"/>
    <w:rsid w:val="25180487"/>
    <w:rsid w:val="254A0D4A"/>
    <w:rsid w:val="256F255E"/>
    <w:rsid w:val="26445799"/>
    <w:rsid w:val="266E34AE"/>
    <w:rsid w:val="26C80178"/>
    <w:rsid w:val="272E4D9F"/>
    <w:rsid w:val="275859A0"/>
    <w:rsid w:val="27912C60"/>
    <w:rsid w:val="27CB7955"/>
    <w:rsid w:val="27E334E4"/>
    <w:rsid w:val="280003F5"/>
    <w:rsid w:val="28C17575"/>
    <w:rsid w:val="28D4664A"/>
    <w:rsid w:val="29222E5B"/>
    <w:rsid w:val="29287026"/>
    <w:rsid w:val="29915199"/>
    <w:rsid w:val="29C94933"/>
    <w:rsid w:val="29D532D8"/>
    <w:rsid w:val="2A0D1DA9"/>
    <w:rsid w:val="2A166596"/>
    <w:rsid w:val="2A49687B"/>
    <w:rsid w:val="2A6A6763"/>
    <w:rsid w:val="2A81520E"/>
    <w:rsid w:val="2AC770A0"/>
    <w:rsid w:val="2B1240B8"/>
    <w:rsid w:val="2BAD02D9"/>
    <w:rsid w:val="2BB84C5F"/>
    <w:rsid w:val="2BEE242F"/>
    <w:rsid w:val="2C004054"/>
    <w:rsid w:val="2C666469"/>
    <w:rsid w:val="2CB42F37"/>
    <w:rsid w:val="2CB77362"/>
    <w:rsid w:val="2CB96F67"/>
    <w:rsid w:val="2D0068BE"/>
    <w:rsid w:val="2D391DD0"/>
    <w:rsid w:val="2D436988"/>
    <w:rsid w:val="2D46629B"/>
    <w:rsid w:val="2E2508DD"/>
    <w:rsid w:val="2E9D107F"/>
    <w:rsid w:val="2E9F3FBA"/>
    <w:rsid w:val="2EA21920"/>
    <w:rsid w:val="2EB87D05"/>
    <w:rsid w:val="2F0A3A24"/>
    <w:rsid w:val="2F5E78CC"/>
    <w:rsid w:val="3049057C"/>
    <w:rsid w:val="30DF09C4"/>
    <w:rsid w:val="31307046"/>
    <w:rsid w:val="3131084E"/>
    <w:rsid w:val="315129B8"/>
    <w:rsid w:val="31792031"/>
    <w:rsid w:val="31920B76"/>
    <w:rsid w:val="32081D71"/>
    <w:rsid w:val="326509E2"/>
    <w:rsid w:val="330D43D7"/>
    <w:rsid w:val="33167B29"/>
    <w:rsid w:val="33274478"/>
    <w:rsid w:val="33810EEB"/>
    <w:rsid w:val="33F16F60"/>
    <w:rsid w:val="34500FC8"/>
    <w:rsid w:val="35221A85"/>
    <w:rsid w:val="354632DC"/>
    <w:rsid w:val="357F0A2E"/>
    <w:rsid w:val="359C114E"/>
    <w:rsid w:val="35AD1EB5"/>
    <w:rsid w:val="35F04E8D"/>
    <w:rsid w:val="365A3D55"/>
    <w:rsid w:val="36624145"/>
    <w:rsid w:val="37343CCF"/>
    <w:rsid w:val="37425D25"/>
    <w:rsid w:val="375752FB"/>
    <w:rsid w:val="37653011"/>
    <w:rsid w:val="37950385"/>
    <w:rsid w:val="37AB524F"/>
    <w:rsid w:val="37BF7375"/>
    <w:rsid w:val="380B34A5"/>
    <w:rsid w:val="385201EA"/>
    <w:rsid w:val="387939C8"/>
    <w:rsid w:val="388C765C"/>
    <w:rsid w:val="38FA2D16"/>
    <w:rsid w:val="392431AB"/>
    <w:rsid w:val="39292CF8"/>
    <w:rsid w:val="39874E3F"/>
    <w:rsid w:val="3A103EB8"/>
    <w:rsid w:val="3A410516"/>
    <w:rsid w:val="3A454E26"/>
    <w:rsid w:val="3A8F1281"/>
    <w:rsid w:val="3B493ADB"/>
    <w:rsid w:val="3B6D3E63"/>
    <w:rsid w:val="3BA33B10"/>
    <w:rsid w:val="3BB053C8"/>
    <w:rsid w:val="3BDA3721"/>
    <w:rsid w:val="3C074E88"/>
    <w:rsid w:val="3C3078C4"/>
    <w:rsid w:val="3C5E75E0"/>
    <w:rsid w:val="3C68506A"/>
    <w:rsid w:val="3C992E92"/>
    <w:rsid w:val="3CAD07EE"/>
    <w:rsid w:val="3CB60D47"/>
    <w:rsid w:val="3CE03B2F"/>
    <w:rsid w:val="3CFE4AEE"/>
    <w:rsid w:val="3D086084"/>
    <w:rsid w:val="3D0870C9"/>
    <w:rsid w:val="3D1244A5"/>
    <w:rsid w:val="3D4B7725"/>
    <w:rsid w:val="3D9476EF"/>
    <w:rsid w:val="3DA91236"/>
    <w:rsid w:val="3DAB63D2"/>
    <w:rsid w:val="3DBD6105"/>
    <w:rsid w:val="3E321216"/>
    <w:rsid w:val="3EEA75C0"/>
    <w:rsid w:val="3EFE1532"/>
    <w:rsid w:val="3F1A5751"/>
    <w:rsid w:val="3F4E4D93"/>
    <w:rsid w:val="3F5723AF"/>
    <w:rsid w:val="3F9451CF"/>
    <w:rsid w:val="3FF35E0E"/>
    <w:rsid w:val="40153FD6"/>
    <w:rsid w:val="401C41FC"/>
    <w:rsid w:val="402D2B5B"/>
    <w:rsid w:val="40642695"/>
    <w:rsid w:val="406D3E12"/>
    <w:rsid w:val="407707ED"/>
    <w:rsid w:val="40831CAD"/>
    <w:rsid w:val="40F4048C"/>
    <w:rsid w:val="41036525"/>
    <w:rsid w:val="41BA5FF9"/>
    <w:rsid w:val="42185F27"/>
    <w:rsid w:val="423F614B"/>
    <w:rsid w:val="42462B6D"/>
    <w:rsid w:val="425E0D36"/>
    <w:rsid w:val="42A73F9F"/>
    <w:rsid w:val="431E13F4"/>
    <w:rsid w:val="435B264F"/>
    <w:rsid w:val="43A22D23"/>
    <w:rsid w:val="43AD11C7"/>
    <w:rsid w:val="44466837"/>
    <w:rsid w:val="444E2AF3"/>
    <w:rsid w:val="44531571"/>
    <w:rsid w:val="44BF2763"/>
    <w:rsid w:val="44D04970"/>
    <w:rsid w:val="45644F82"/>
    <w:rsid w:val="458F65D9"/>
    <w:rsid w:val="45A56FE6"/>
    <w:rsid w:val="460E6BA7"/>
    <w:rsid w:val="4645232A"/>
    <w:rsid w:val="465D115C"/>
    <w:rsid w:val="468B17B6"/>
    <w:rsid w:val="46A16936"/>
    <w:rsid w:val="46B1257F"/>
    <w:rsid w:val="46B5206F"/>
    <w:rsid w:val="47043556"/>
    <w:rsid w:val="471825FE"/>
    <w:rsid w:val="47596E9F"/>
    <w:rsid w:val="477E4B57"/>
    <w:rsid w:val="483416BA"/>
    <w:rsid w:val="48851E1D"/>
    <w:rsid w:val="48B87BF5"/>
    <w:rsid w:val="48B972F3"/>
    <w:rsid w:val="495E0554"/>
    <w:rsid w:val="496F5FB7"/>
    <w:rsid w:val="49731D6E"/>
    <w:rsid w:val="497E2BEC"/>
    <w:rsid w:val="498126DD"/>
    <w:rsid w:val="4A6A6325"/>
    <w:rsid w:val="4AA03036"/>
    <w:rsid w:val="4AB872AD"/>
    <w:rsid w:val="4AEA6060"/>
    <w:rsid w:val="4AF40C8C"/>
    <w:rsid w:val="4B125CFD"/>
    <w:rsid w:val="4B3C2D5F"/>
    <w:rsid w:val="4B8A1D1C"/>
    <w:rsid w:val="4BA02BF8"/>
    <w:rsid w:val="4BB70638"/>
    <w:rsid w:val="4BD25472"/>
    <w:rsid w:val="4BE5462D"/>
    <w:rsid w:val="4C405D8D"/>
    <w:rsid w:val="4C570EAE"/>
    <w:rsid w:val="4C8D1B15"/>
    <w:rsid w:val="4CBB5F06"/>
    <w:rsid w:val="4CCD7A4E"/>
    <w:rsid w:val="4CF8129A"/>
    <w:rsid w:val="4D737A85"/>
    <w:rsid w:val="4D805E59"/>
    <w:rsid w:val="4DE219FF"/>
    <w:rsid w:val="4E3572A5"/>
    <w:rsid w:val="4E4A4E6B"/>
    <w:rsid w:val="4EA83249"/>
    <w:rsid w:val="4EE953AC"/>
    <w:rsid w:val="4EEE4370"/>
    <w:rsid w:val="4F9E7724"/>
    <w:rsid w:val="4FB63413"/>
    <w:rsid w:val="504532B1"/>
    <w:rsid w:val="50BD4008"/>
    <w:rsid w:val="514364B2"/>
    <w:rsid w:val="519531C9"/>
    <w:rsid w:val="524F3D6B"/>
    <w:rsid w:val="526813EF"/>
    <w:rsid w:val="52967DEE"/>
    <w:rsid w:val="529B69C6"/>
    <w:rsid w:val="52D23FA9"/>
    <w:rsid w:val="52F12681"/>
    <w:rsid w:val="52F83A10"/>
    <w:rsid w:val="5304402B"/>
    <w:rsid w:val="53A70F92"/>
    <w:rsid w:val="53AC0356"/>
    <w:rsid w:val="53F15A1E"/>
    <w:rsid w:val="541C75D3"/>
    <w:rsid w:val="54532EC8"/>
    <w:rsid w:val="54625F54"/>
    <w:rsid w:val="548117E3"/>
    <w:rsid w:val="54AF1711"/>
    <w:rsid w:val="550F2287"/>
    <w:rsid w:val="551E5284"/>
    <w:rsid w:val="55230AEC"/>
    <w:rsid w:val="56260894"/>
    <w:rsid w:val="564231F4"/>
    <w:rsid w:val="56821842"/>
    <w:rsid w:val="5699471C"/>
    <w:rsid w:val="56B84B8B"/>
    <w:rsid w:val="571832C4"/>
    <w:rsid w:val="571E2C3C"/>
    <w:rsid w:val="57217F7A"/>
    <w:rsid w:val="57556FB3"/>
    <w:rsid w:val="577D3BBA"/>
    <w:rsid w:val="583E16A2"/>
    <w:rsid w:val="586A0CB6"/>
    <w:rsid w:val="593C03CE"/>
    <w:rsid w:val="59451C4B"/>
    <w:rsid w:val="59B63EE1"/>
    <w:rsid w:val="59D6437F"/>
    <w:rsid w:val="59E6511E"/>
    <w:rsid w:val="59FD190B"/>
    <w:rsid w:val="5A160C1F"/>
    <w:rsid w:val="5A44578C"/>
    <w:rsid w:val="5A606D0E"/>
    <w:rsid w:val="5ADC30C6"/>
    <w:rsid w:val="5B99131B"/>
    <w:rsid w:val="5BE07737"/>
    <w:rsid w:val="5CF525C4"/>
    <w:rsid w:val="5CF74D38"/>
    <w:rsid w:val="5D011713"/>
    <w:rsid w:val="5D3D64C3"/>
    <w:rsid w:val="5D5A52C7"/>
    <w:rsid w:val="5D8F0E15"/>
    <w:rsid w:val="5DA052A8"/>
    <w:rsid w:val="5DF824F6"/>
    <w:rsid w:val="5DF94AE0"/>
    <w:rsid w:val="5E391380"/>
    <w:rsid w:val="5E954A0B"/>
    <w:rsid w:val="5EBB7FE7"/>
    <w:rsid w:val="5F0A1402"/>
    <w:rsid w:val="5F105600"/>
    <w:rsid w:val="5F1D5272"/>
    <w:rsid w:val="5F814D8D"/>
    <w:rsid w:val="60502D88"/>
    <w:rsid w:val="605B6376"/>
    <w:rsid w:val="60BF5B6D"/>
    <w:rsid w:val="61357BDD"/>
    <w:rsid w:val="61532759"/>
    <w:rsid w:val="615F4EB7"/>
    <w:rsid w:val="61826B9A"/>
    <w:rsid w:val="61D13037"/>
    <w:rsid w:val="624D71A8"/>
    <w:rsid w:val="62AA0FF0"/>
    <w:rsid w:val="62AA63A9"/>
    <w:rsid w:val="62D66B54"/>
    <w:rsid w:val="62FB6C04"/>
    <w:rsid w:val="630C7063"/>
    <w:rsid w:val="63107875"/>
    <w:rsid w:val="63223BAF"/>
    <w:rsid w:val="637D3ABD"/>
    <w:rsid w:val="63B82D47"/>
    <w:rsid w:val="648466FC"/>
    <w:rsid w:val="64963B81"/>
    <w:rsid w:val="65C47781"/>
    <w:rsid w:val="65C6799D"/>
    <w:rsid w:val="65ED6CD8"/>
    <w:rsid w:val="65F53DDF"/>
    <w:rsid w:val="667967BE"/>
    <w:rsid w:val="66B73214"/>
    <w:rsid w:val="66B8782F"/>
    <w:rsid w:val="66E45E09"/>
    <w:rsid w:val="66F83B86"/>
    <w:rsid w:val="66F8430D"/>
    <w:rsid w:val="67114C48"/>
    <w:rsid w:val="67FD1E64"/>
    <w:rsid w:val="68272A1B"/>
    <w:rsid w:val="683A01CF"/>
    <w:rsid w:val="68993147"/>
    <w:rsid w:val="69023BD7"/>
    <w:rsid w:val="69090FE4"/>
    <w:rsid w:val="6A7A3F8C"/>
    <w:rsid w:val="6A9F206E"/>
    <w:rsid w:val="6AFC79BD"/>
    <w:rsid w:val="6B141A74"/>
    <w:rsid w:val="6B4F21E3"/>
    <w:rsid w:val="6B9A7939"/>
    <w:rsid w:val="6BFB1A23"/>
    <w:rsid w:val="6C114B33"/>
    <w:rsid w:val="6CA23551"/>
    <w:rsid w:val="6CCA7D73"/>
    <w:rsid w:val="6CD24E7A"/>
    <w:rsid w:val="6CFC3CA5"/>
    <w:rsid w:val="6D08089B"/>
    <w:rsid w:val="6D250A73"/>
    <w:rsid w:val="6D815849"/>
    <w:rsid w:val="6E1F7C4B"/>
    <w:rsid w:val="6E6239F1"/>
    <w:rsid w:val="6ED44ED9"/>
    <w:rsid w:val="6EE87111"/>
    <w:rsid w:val="6F141779"/>
    <w:rsid w:val="6F5E32A1"/>
    <w:rsid w:val="6F6049BF"/>
    <w:rsid w:val="6F92505D"/>
    <w:rsid w:val="6FDB2297"/>
    <w:rsid w:val="70293003"/>
    <w:rsid w:val="70294DB1"/>
    <w:rsid w:val="709F1517"/>
    <w:rsid w:val="70B25771"/>
    <w:rsid w:val="70F33611"/>
    <w:rsid w:val="70F4419F"/>
    <w:rsid w:val="710E3FA6"/>
    <w:rsid w:val="71157B90"/>
    <w:rsid w:val="71342848"/>
    <w:rsid w:val="71F46C51"/>
    <w:rsid w:val="72161EFC"/>
    <w:rsid w:val="72E15E16"/>
    <w:rsid w:val="73041B05"/>
    <w:rsid w:val="73493046"/>
    <w:rsid w:val="73730E99"/>
    <w:rsid w:val="73754EE7"/>
    <w:rsid w:val="73B42F47"/>
    <w:rsid w:val="740A335E"/>
    <w:rsid w:val="7417322E"/>
    <w:rsid w:val="741915E0"/>
    <w:rsid w:val="7423420D"/>
    <w:rsid w:val="74426811"/>
    <w:rsid w:val="74792F01"/>
    <w:rsid w:val="74AB5D2B"/>
    <w:rsid w:val="75377F70"/>
    <w:rsid w:val="757C1E26"/>
    <w:rsid w:val="75883F4E"/>
    <w:rsid w:val="75F30556"/>
    <w:rsid w:val="76004806"/>
    <w:rsid w:val="7683408C"/>
    <w:rsid w:val="76B626AB"/>
    <w:rsid w:val="77175742"/>
    <w:rsid w:val="772C556A"/>
    <w:rsid w:val="775748F9"/>
    <w:rsid w:val="775F6EEC"/>
    <w:rsid w:val="77782495"/>
    <w:rsid w:val="77BE4B77"/>
    <w:rsid w:val="77D70DE3"/>
    <w:rsid w:val="77F24622"/>
    <w:rsid w:val="77F62714"/>
    <w:rsid w:val="77F64F8C"/>
    <w:rsid w:val="78794AA1"/>
    <w:rsid w:val="78880AE2"/>
    <w:rsid w:val="78B83211"/>
    <w:rsid w:val="78B95140"/>
    <w:rsid w:val="78BB60F7"/>
    <w:rsid w:val="78C37D6C"/>
    <w:rsid w:val="78CA10FB"/>
    <w:rsid w:val="790F7ACD"/>
    <w:rsid w:val="797803E1"/>
    <w:rsid w:val="79993162"/>
    <w:rsid w:val="79B077F8"/>
    <w:rsid w:val="79CF6865"/>
    <w:rsid w:val="79F96437"/>
    <w:rsid w:val="7A721E73"/>
    <w:rsid w:val="7A9D6AC7"/>
    <w:rsid w:val="7AF0128D"/>
    <w:rsid w:val="7B1544B5"/>
    <w:rsid w:val="7B1B6717"/>
    <w:rsid w:val="7B7F61CD"/>
    <w:rsid w:val="7BC97238"/>
    <w:rsid w:val="7C0A575C"/>
    <w:rsid w:val="7C55299D"/>
    <w:rsid w:val="7C8076E9"/>
    <w:rsid w:val="7CEE7345"/>
    <w:rsid w:val="7D052701"/>
    <w:rsid w:val="7D4C6582"/>
    <w:rsid w:val="7D562F5D"/>
    <w:rsid w:val="7D621902"/>
    <w:rsid w:val="7D787377"/>
    <w:rsid w:val="7DBF1F3F"/>
    <w:rsid w:val="7DEC7AFF"/>
    <w:rsid w:val="7E3E411D"/>
    <w:rsid w:val="7E6A7143"/>
    <w:rsid w:val="7E7E276B"/>
    <w:rsid w:val="7EB937A4"/>
    <w:rsid w:val="7ED56104"/>
    <w:rsid w:val="7F0215EE"/>
    <w:rsid w:val="7F806779"/>
    <w:rsid w:val="7FA501CC"/>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8"/>
    <w:autoRedefine/>
    <w:qFormat/>
    <w:uiPriority w:val="0"/>
    <w:pPr>
      <w:spacing w:after="120"/>
    </w:pPr>
  </w:style>
  <w:style w:type="paragraph" w:styleId="3">
    <w:name w:val="Quote"/>
    <w:basedOn w:val="1"/>
    <w:next w:val="1"/>
    <w:link w:val="51"/>
    <w:autoRedefine/>
    <w:qFormat/>
    <w:uiPriority w:val="99"/>
    <w:rPr>
      <w:rFonts w:ascii="Calibri" w:hAnsi="Calibri" w:cs="Calibri"/>
      <w:i/>
      <w:iCs/>
      <w:color w:val="000000"/>
      <w:sz w:val="22"/>
    </w:rPr>
  </w:style>
  <w:style w:type="paragraph" w:styleId="7">
    <w:name w:val="Normal Indent"/>
    <w:basedOn w:val="1"/>
    <w:autoRedefine/>
    <w:qFormat/>
    <w:uiPriority w:val="0"/>
    <w:pPr>
      <w:ind w:firstLine="420"/>
    </w:pPr>
    <w:rPr>
      <w:rFonts w:eastAsia="宋体"/>
    </w:rPr>
  </w:style>
  <w:style w:type="paragraph" w:styleId="8">
    <w:name w:val="annotation text"/>
    <w:basedOn w:val="1"/>
    <w:link w:val="32"/>
    <w:autoRedefine/>
    <w:qFormat/>
    <w:uiPriority w:val="0"/>
    <w:pPr>
      <w:jc w:val="left"/>
    </w:pPr>
  </w:style>
  <w:style w:type="paragraph" w:styleId="9">
    <w:name w:val="Body Text Indent"/>
    <w:basedOn w:val="1"/>
    <w:link w:val="55"/>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3"/>
    <w:autoRedefine/>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1"/>
    <w:autoRedefine/>
    <w:qFormat/>
    <w:uiPriority w:val="0"/>
    <w:rPr>
      <w:sz w:val="18"/>
      <w:szCs w:val="18"/>
    </w:rPr>
  </w:style>
  <w:style w:type="paragraph" w:styleId="14">
    <w:name w:val="footer"/>
    <w:basedOn w:val="1"/>
    <w:next w:val="3"/>
    <w:link w:val="34"/>
    <w:autoRedefine/>
    <w:qFormat/>
    <w:uiPriority w:val="0"/>
    <w:pPr>
      <w:tabs>
        <w:tab w:val="center" w:pos="4153"/>
        <w:tab w:val="right" w:pos="8306"/>
      </w:tabs>
      <w:snapToGrid w:val="0"/>
      <w:jc w:val="left"/>
    </w:pPr>
    <w:rPr>
      <w:sz w:val="18"/>
      <w:szCs w:val="20"/>
    </w:rPr>
  </w:style>
  <w:style w:type="paragraph" w:styleId="15">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autoRedefine/>
    <w:qFormat/>
    <w:uiPriority w:val="0"/>
    <w:pPr>
      <w:spacing w:beforeAutospacing="1" w:afterAutospacing="1"/>
      <w:jc w:val="left"/>
    </w:pPr>
    <w:rPr>
      <w:rFonts w:cs="Times New Roman"/>
      <w:kern w:val="0"/>
      <w:sz w:val="24"/>
    </w:rPr>
  </w:style>
  <w:style w:type="paragraph" w:styleId="18">
    <w:name w:val="Title"/>
    <w:basedOn w:val="1"/>
    <w:next w:val="1"/>
    <w:link w:val="63"/>
    <w:autoRedefine/>
    <w:qFormat/>
    <w:uiPriority w:val="0"/>
    <w:pPr>
      <w:spacing w:before="240" w:after="60"/>
      <w:jc w:val="center"/>
      <w:outlineLvl w:val="0"/>
    </w:pPr>
    <w:rPr>
      <w:rFonts w:ascii="Cambria" w:hAnsi="Cambria" w:cs="Times New Roman"/>
      <w:b/>
      <w:bCs/>
      <w:sz w:val="32"/>
      <w:szCs w:val="32"/>
    </w:rPr>
  </w:style>
  <w:style w:type="paragraph" w:styleId="19">
    <w:name w:val="annotation subject"/>
    <w:basedOn w:val="8"/>
    <w:next w:val="8"/>
    <w:link w:val="33"/>
    <w:autoRedefine/>
    <w:unhideWhenUsed/>
    <w:qFormat/>
    <w:uiPriority w:val="0"/>
    <w:rPr>
      <w:b/>
      <w:bCs/>
    </w:rPr>
  </w:style>
  <w:style w:type="paragraph" w:styleId="20">
    <w:name w:val="Body Text First Indent"/>
    <w:basedOn w:val="2"/>
    <w:next w:val="1"/>
    <w:autoRedefine/>
    <w:unhideWhenUsed/>
    <w:qFormat/>
    <w:uiPriority w:val="99"/>
    <w:pPr>
      <w:ind w:firstLine="420" w:firstLineChars="100"/>
    </w:pPr>
  </w:style>
  <w:style w:type="paragraph" w:styleId="21">
    <w:name w:val="Body Text First Indent 2"/>
    <w:basedOn w:val="9"/>
    <w:link w:val="56"/>
    <w:autoRedefine/>
    <w:unhideWhenUsed/>
    <w:qFormat/>
    <w:uiPriority w:val="99"/>
    <w:pPr>
      <w:ind w:firstLine="420" w:firstLineChars="200"/>
    </w:pPr>
    <w:rPr>
      <w:rFonts w:hint="eastAsia"/>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3"/>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8"/>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4"/>
    <w:autoRedefine/>
    <w:qFormat/>
    <w:uiPriority w:val="0"/>
    <w:rPr>
      <w:rFonts w:asciiTheme="minorHAnsi" w:hAnsiTheme="minorHAnsi" w:eastAsiaTheme="minorEastAsia" w:cstheme="minorBidi"/>
      <w:kern w:val="2"/>
      <w:sz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4"/>
    <w:autoRedefine/>
    <w:qFormat/>
    <w:uiPriority w:val="0"/>
    <w:rPr>
      <w:b/>
      <w:bCs/>
      <w:kern w:val="44"/>
      <w:sz w:val="44"/>
      <w:szCs w:val="44"/>
    </w:rPr>
  </w:style>
  <w:style w:type="character" w:customStyle="1" w:styleId="41">
    <w:name w:val="font21"/>
    <w:basedOn w:val="24"/>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4"/>
    <w:autoRedefine/>
    <w:qFormat/>
    <w:uiPriority w:val="0"/>
    <w:rPr>
      <w:rFonts w:ascii="Tahoma" w:hAnsi="Tahoma" w:eastAsia="Tahoma" w:cs="Tahoma"/>
      <w:color w:val="000000"/>
      <w:sz w:val="20"/>
      <w:szCs w:val="20"/>
      <w:u w:val="none"/>
    </w:rPr>
  </w:style>
  <w:style w:type="character" w:customStyle="1" w:styleId="43">
    <w:name w:val="font31"/>
    <w:basedOn w:val="24"/>
    <w:autoRedefine/>
    <w:qFormat/>
    <w:uiPriority w:val="0"/>
    <w:rPr>
      <w:rFonts w:hint="eastAsia" w:ascii="宋体" w:hAnsi="宋体" w:eastAsia="宋体" w:cs="宋体"/>
      <w:color w:val="000000"/>
      <w:sz w:val="20"/>
      <w:szCs w:val="20"/>
      <w:u w:val="none"/>
    </w:rPr>
  </w:style>
  <w:style w:type="character" w:customStyle="1" w:styleId="44">
    <w:name w:val="font61"/>
    <w:basedOn w:val="24"/>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4"/>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2"/>
    <w:autoRedefine/>
    <w:qFormat/>
    <w:uiPriority w:val="0"/>
    <w:rPr>
      <w:rFonts w:asciiTheme="minorHAnsi" w:hAnsiTheme="minorHAnsi" w:eastAsiaTheme="minorEastAsia" w:cstheme="minorBidi"/>
      <w:kern w:val="2"/>
      <w:sz w:val="21"/>
      <w:szCs w:val="22"/>
    </w:rPr>
  </w:style>
  <w:style w:type="character" w:customStyle="1" w:styleId="49">
    <w:name w:val="标题 2 Char"/>
    <w:basedOn w:val="24"/>
    <w:link w:val="5"/>
    <w:autoRedefine/>
    <w:qFormat/>
    <w:uiPriority w:val="0"/>
    <w:rPr>
      <w:rFonts w:ascii="Arial" w:hAnsi="Arial" w:eastAsia="黑体" w:cstheme="minorBidi"/>
      <w:b/>
      <w:bCs/>
      <w:kern w:val="2"/>
      <w:sz w:val="32"/>
      <w:szCs w:val="32"/>
    </w:rPr>
  </w:style>
  <w:style w:type="character" w:customStyle="1" w:styleId="50">
    <w:name w:val="标题 3 Char"/>
    <w:basedOn w:val="24"/>
    <w:link w:val="6"/>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3"/>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autoRedefine/>
    <w:qFormat/>
    <w:uiPriority w:val="0"/>
    <w:rPr>
      <w:rFonts w:asciiTheme="minorHAnsi" w:hAnsiTheme="minorHAnsi" w:eastAsiaTheme="minorEastAsia" w:cstheme="minorBidi"/>
      <w:kern w:val="2"/>
      <w:sz w:val="32"/>
    </w:rPr>
  </w:style>
  <w:style w:type="character" w:customStyle="1" w:styleId="53">
    <w:name w:val="纯文本 Char"/>
    <w:basedOn w:val="24"/>
    <w:link w:val="11"/>
    <w:autoRedefine/>
    <w:qFormat/>
    <w:uiPriority w:val="99"/>
    <w:rPr>
      <w:rFonts w:ascii="宋体" w:hAnsi="Tms Rmn" w:eastAsiaTheme="minorEastAsia" w:cstheme="minorBidi"/>
      <w:sz w:val="21"/>
    </w:rPr>
  </w:style>
  <w:style w:type="character" w:customStyle="1" w:styleId="54">
    <w:name w:val="页眉 Char"/>
    <w:basedOn w:val="24"/>
    <w:link w:val="15"/>
    <w:autoRedefine/>
    <w:qFormat/>
    <w:uiPriority w:val="0"/>
    <w:rPr>
      <w:rFonts w:asciiTheme="minorHAnsi" w:hAnsiTheme="minorHAnsi" w:eastAsiaTheme="minorEastAsia" w:cstheme="minorBidi"/>
      <w:kern w:val="2"/>
      <w:sz w:val="18"/>
    </w:rPr>
  </w:style>
  <w:style w:type="character" w:customStyle="1" w:styleId="55">
    <w:name w:val="正文文本缩进 Char1"/>
    <w:basedOn w:val="24"/>
    <w:link w:val="9"/>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1"/>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8"/>
    <w:autoRedefine/>
    <w:qFormat/>
    <w:uiPriority w:val="0"/>
    <w:rPr>
      <w:rFonts w:ascii="Cambria" w:hAnsi="Cambria" w:cs="Times New Roman"/>
      <w:b/>
      <w:bCs/>
      <w:sz w:val="32"/>
      <w:szCs w:val="32"/>
    </w:rPr>
  </w:style>
  <w:style w:type="character" w:customStyle="1" w:styleId="64">
    <w:name w:val="普通(网站) Char"/>
    <w:link w:val="17"/>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next w:val="1"/>
    <w:qFormat/>
    <w:uiPriority w:val="0"/>
    <w:rPr>
      <w:rFonts w:ascii="宋体" w:hAnsi="宋体" w:cs="黑体"/>
      <w:b/>
      <w:szCs w:val="22"/>
    </w:rPr>
  </w:style>
  <w:style w:type="paragraph" w:customStyle="1" w:styleId="69">
    <w:name w:val="样式13"/>
    <w:basedOn w:val="15"/>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25</Pages>
  <Words>4269</Words>
  <Characters>4642</Characters>
  <Lines>404</Lines>
  <Paragraphs>114</Paragraphs>
  <TotalTime>4</TotalTime>
  <ScaleCrop>false</ScaleCrop>
  <LinksUpToDate>false</LinksUpToDate>
  <CharactersWithSpaces>4856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cp:lastPrinted>2024-01-04T09:13:00Z</cp:lastPrinted>
  <dcterms:modified xsi:type="dcterms:W3CDTF">2025-03-07T01:33:34Z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099F83E0164C4DBDB10C0EBE161B121A_13</vt:lpwstr>
  </property>
  <property fmtid="{D5CDD505-2E9C-101B-9397-08002B2CF9AE}" pid="4" name="KSOTemplateDocerSaveRecord">
    <vt:lpwstr>eyJoZGlkIjoiNmJjMTE1YzI0NGM2MDc3ZTZiM2M3YTVmOTBiOGY1NTgiLCJ1c2VySWQiOiI0ODA3NTQyMjIifQ==</vt:lpwstr>
  </property>
</Properties>
</file>