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5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525"/>
        <w:gridCol w:w="700"/>
        <w:gridCol w:w="4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设备配置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723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技术参数及功能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秤  体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14m×3m100T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723" w:type="pct"/>
            <w:vAlign w:val="center"/>
          </w:tcPr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1.称重精度：01ML(III)级；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2.称重范围：0～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bidi="ar"/>
              </w:rPr>
              <w:t>称重安全过载：≥120%FS；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4.适用最大轴组载荷： 40T；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5.检定分度值：20kg；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6.相对湿度：0～95% RH(非冷凝)；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7.称台：台面尺寸为长×宽=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m×3m，结构是:三节秤台,全钢结构，台面U型梁，面板厚度1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数字式称重传感器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30T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8只</w:t>
            </w:r>
          </w:p>
        </w:tc>
        <w:tc>
          <w:tcPr>
            <w:tcW w:w="2723" w:type="pct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540"/>
                <w:tab w:val="left" w:pos="4635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数字模块分辨数  60000码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ab/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额定载荷:10,15,20,25,30,40T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jc w:val="lef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额定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输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出:20000,25000,30000,40000内码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数据刷新速率:50次/秒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通讯波特率:9600BPS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综合精度:±0.02%F.S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蠕变(30分钟): ±0.02%F.S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温度系数: ±0.02%F.S/10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225" w:leftChars="0" w:hanging="225" w:firstLineChars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使用温度范围:-30~+70℃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零点输出: ±0.1% F.S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安全过载:150%F.S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防护等级:IP68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推荐输入电压:9-12 V DC</w:t>
            </w:r>
          </w:p>
          <w:p>
            <w:pPr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最大输入电压:20 V DC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03" w:leftChars="0" w:hanging="403" w:hangingChars="192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最大传输距离:1200m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数字式称重仪表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JQ2000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723" w:type="pct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数字传感器接口: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RS485方式，在接12数字传感器情况下总线可接至75米;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传输速率：9600、12000bps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供电电源：DC12V/750mA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数据贮存:可贮存1000组车号皮重，1500组最新称重记录，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仪表电源:主电源交流110~220V，50Hz;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特点及基本功能:</w:t>
            </w:r>
          </w:p>
          <w:p>
            <w:pPr>
              <w:numPr>
                <w:ilvl w:val="0"/>
                <w:numId w:val="3"/>
              </w:numPr>
              <w:tabs>
                <w:tab w:val="left" w:pos="0"/>
                <w:tab w:val="clear" w:pos="420"/>
              </w:tabs>
              <w:spacing w:line="240" w:lineRule="auto"/>
              <w:ind w:left="218" w:leftChars="-95" w:hanging="417" w:hangingChars="199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 xml:space="preserve">汉化/自定义打印： </w:t>
            </w:r>
          </w:p>
          <w:p>
            <w:pPr>
              <w:numPr>
                <w:ilvl w:val="1"/>
                <w:numId w:val="3"/>
              </w:num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bookmarkStart w:id="0" w:name="_Toc289157234"/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汉化打印</w:t>
            </w:r>
            <w:bookmarkEnd w:id="0"/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bookmarkStart w:id="1" w:name="_Toc289157235"/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打印内容：中文货物名称、客户名、企业单位名称及中文备注项</w:t>
            </w:r>
            <w:bookmarkEnd w:id="1"/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汉化方式：区位码中文输入及计算机可编程信息汉化</w:t>
            </w:r>
          </w:p>
          <w:p>
            <w:pPr>
              <w:numPr>
                <w:ilvl w:val="1"/>
                <w:numId w:val="3"/>
              </w:num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自定义打印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称重单、报表、横联单、竖联单及记录格式等多种称重单据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总明细表或各种明细表及分类统计报表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  <w:tab w:val="clear" w:pos="420"/>
              </w:tabs>
              <w:spacing w:line="240" w:lineRule="auto"/>
              <w:ind w:left="218" w:leftChars="-95" w:hanging="417" w:hangingChars="199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大容量存储：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支持一次和两次称重存储模式，存储时可选择是否打印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100组客户号及中英文客户名，数字或中英文备注信息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201组货号和中英文货物名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1500组车辆牌号，皮重及称重记录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  <w:tab w:val="clear" w:pos="420"/>
              </w:tabs>
              <w:spacing w:line="240" w:lineRule="auto"/>
              <w:ind w:left="216" w:leftChars="-95" w:hanging="415" w:hangingChars="198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多样通讯方式：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RS232、RS422/485（选配）通讯接口，指令或连续方式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支持：称重系统的计算机管理及多台仪表网络化管理。本地和远程仪表软件在线升级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  <w:tab w:val="clear" w:pos="420"/>
              </w:tabs>
              <w:spacing w:line="240" w:lineRule="auto"/>
              <w:ind w:left="218" w:leftChars="-95" w:hanging="417" w:hangingChars="199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密码功能：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定时关机，密码可修改，提供随机码解锁</w:t>
            </w:r>
          </w:p>
          <w:p>
            <w:p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对于设置参数、查询记录、清除记录等操作可选择是否设置密码</w:t>
            </w:r>
          </w:p>
          <w:p>
            <w:pPr>
              <w:numPr>
                <w:ilvl w:val="0"/>
                <w:numId w:val="3"/>
              </w:numPr>
              <w:tabs>
                <w:tab w:val="left" w:pos="220"/>
                <w:tab w:val="clear" w:pos="420"/>
              </w:tabs>
              <w:spacing w:line="240" w:lineRule="auto"/>
              <w:ind w:left="218" w:leftChars="-95" w:hanging="417" w:hangingChars="199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抗干扰能力强：</w:t>
            </w:r>
          </w:p>
          <w:p>
            <w:pPr>
              <w:numPr>
                <w:ilvl w:val="1"/>
                <w:numId w:val="3"/>
              </w:num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采用贴片工艺，铝合金外壳及内部硬件电路，有效抑止电源、电磁辐射等干扰</w:t>
            </w:r>
          </w:p>
          <w:p>
            <w:pPr>
              <w:numPr>
                <w:ilvl w:val="1"/>
                <w:numId w:val="3"/>
              </w:num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打印、通讯等接口采取ESD（静电放电）防护措施，传感器接口采取防浪涌措施，降低接口的损坏率</w:t>
            </w:r>
          </w:p>
          <w:p>
            <w:pPr>
              <w:numPr>
                <w:ilvl w:val="1"/>
                <w:numId w:val="3"/>
              </w:numPr>
              <w:spacing w:line="240" w:lineRule="auto"/>
              <w:ind w:left="218" w:leftChars="0" w:hanging="218" w:hangingChars="104"/>
              <w:rPr>
                <w:rFonts w:ascii="宋体" w:hAnsi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</w:rPr>
              <w:t>外置打印及通讯接口等采用光电隔离措施，彻底解决接打印机和电脑时，因接地不好引起的称重数据漂移、不稳定等问题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接线盒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八线制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</w:p>
        </w:tc>
        <w:tc>
          <w:tcPr>
            <w:tcW w:w="2723" w:type="pct"/>
            <w:vAlign w:val="center"/>
          </w:tcPr>
          <w:p>
            <w:pPr>
              <w:numPr>
                <w:ilvl w:val="0"/>
                <w:numId w:val="4"/>
              </w:numPr>
              <w:spacing w:line="360" w:lineRule="exact"/>
              <w:ind w:left="425" w:leftChars="0" w:hanging="425" w:firstLineChars="0"/>
              <w:rPr>
                <w:rFonts w:hint="eastAsia" w:ascii="宋体" w:hAnsi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采用常规不锈钢外壳，兼容性强，安装方便，符合主流使用习惯；</w:t>
            </w:r>
          </w:p>
          <w:p>
            <w:pPr>
              <w:pStyle w:val="3"/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多级保护电路设计，防护等级高。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外挂屏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5寸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723" w:type="pct"/>
            <w:vAlign w:val="center"/>
          </w:tcPr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由6位LED数码管组成，具有字型大、亮度高、寿命长、抗干扰能力强等优点；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显示: 6位高亮度LED数码管；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输入信号: 电流环信号、RS232信号；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供电电源: AC220V，50Hz；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波特率: 600bps； 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功耗:DPM-5≤15W；</w:t>
            </w:r>
          </w:p>
          <w:p>
            <w:pPr>
              <w:numPr>
                <w:ilvl w:val="0"/>
                <w:numId w:val="5"/>
              </w:numPr>
              <w:bidi w:val="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外观尺寸：:750mm*240mm*63mm(LxWxH)；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称重软件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V2024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2723" w:type="pct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仪表数据接收模块：对地磅仪表所产生数据进行直读取，任何人不能修改，如果每个车有射频读卡，所有车辆的信息也自动读取。使过磅数据决对真实。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数据读取功能模块：在称重读取数时，当在指定的时间内，重量数据变化超过一定的范围内或数据无法稳定下来时，系统将禁止取数。这样就更好地防此，地磅在坏了情况下也在过磅，避免出现大损失。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视频抓拍模块：摄像机通过称重软件的视频采集卡联接，对每次过磅的数据及图像自动保存，并且在过磅的同时产生两张/四张过磅时的照片。同时把过磅的时间，日期，以及重量数据显示在图像右上角，以供领导查询时更加清楚了解当时称重的所有情况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车辆管理模块：对车辆的调度及排对工作管理，对皮重超差报警。如果用车号配对方式称重时，当车辆皮重超过一定范围时，系统会出现车辆皮重超限的提示信息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车辆管理模块：对车辆的调度及排对工作管理，对皮重超差报警。如果用车号配对方式称重时，当车辆皮重超过一定范围时，系统会出现车辆皮重超限的提示信息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司磅员管理模块：可以添加，删除司磅员，设置司磅员登陆密码，清屏设置；并且管理人员可以对司磅员的权限进行设置，例如称重权限，参数设置权限，查询统计权限等，而且更换操作员不用退出系统也可重新登录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票据打印模块：对销售过磅单的设置，分别可以打印不同的磅单，提货单等单据。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工作日志模块：对过磅人员的在岗情况查询，并且自动记录每个操作员操作日志：以便对重要操作过程进行自动跟踪。并提可以作查询管理。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数据库设置功能模块：系统对数据库设置、数据上传设置、数据库备份、数据初始化功能等。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数据维护功能模块：系统对基础数据的添加、修改、删除等维护和数据导入功能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手工补单功能模块：在特殊情况下，可以通过有特殊权限的人，进行手工输入称重记录的功能，如果要手工输入，必须有过磅员和监磅员(计量管理人员或上级领导同时进入系统才进行修改。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采购称重管理模块::主要针对,从外采购回来的物资的称重自动录入。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磅单设计模块:可根据客户要求进行设计，如银行的填充式打印，一车多样式磅单，一车拉多种货物的磅单格式。</w:t>
            </w:r>
          </w:p>
          <w:p>
            <w:pPr>
              <w:widowControl/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数据统计模块：凭意统计不同的数据，打印不同的报表，如日报表，月报表，季度报表，分别对供货单位的供货情况进行任意统计。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通信线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专用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15米</w:t>
            </w:r>
          </w:p>
        </w:tc>
        <w:tc>
          <w:tcPr>
            <w:tcW w:w="2723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工控机</w:t>
            </w:r>
          </w:p>
        </w:tc>
        <w:tc>
          <w:tcPr>
            <w:tcW w:w="974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IPC-410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723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处理器i3，内存4G，1T硬盘，集显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打印机</w:t>
            </w:r>
          </w:p>
        </w:tc>
        <w:tc>
          <w:tcPr>
            <w:tcW w:w="974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630K</w:t>
            </w:r>
          </w:p>
        </w:tc>
        <w:tc>
          <w:tcPr>
            <w:tcW w:w="447" w:type="pc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723" w:type="pct"/>
            <w:vAlign w:val="center"/>
          </w:tcPr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票据针式打印机（平推式），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打印方式：点阵击打式，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打印方向：双向最短距离逻辑查找，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打印宽度：82列，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打印针数：24针，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打印头寿命：4亿次/针，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色带性能：800万字符，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复写能力：7份（1份原件+6份拷贝），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缓冲区：132KB，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行间距：1/6英寸，1/8英寸或以1/360英寸的增量进行设置纠错，</w:t>
            </w:r>
          </w:p>
          <w:p>
            <w:pPr>
              <w:pStyle w:val="3"/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  <w:t>接口类型：USB2.0</w:t>
            </w:r>
          </w:p>
        </w:tc>
      </w:tr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0EF5D"/>
    <w:multiLevelType w:val="singleLevel"/>
    <w:tmpl w:val="B280EF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08087CA"/>
    <w:multiLevelType w:val="singleLevel"/>
    <w:tmpl w:val="C08087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CAEB959"/>
    <w:multiLevelType w:val="singleLevel"/>
    <w:tmpl w:val="DCAEB9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7221199"/>
    <w:multiLevelType w:val="singleLevel"/>
    <w:tmpl w:val="072211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55D72F5"/>
    <w:multiLevelType w:val="singleLevel"/>
    <w:tmpl w:val="155D72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57A657F"/>
    <w:multiLevelType w:val="multilevel"/>
    <w:tmpl w:val="257A657F"/>
    <w:lvl w:ilvl="0" w:tentative="0">
      <w:start w:val="1"/>
      <w:numFmt w:val="decimal"/>
      <w:lvlText w:val="（%1）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(%4）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FBAAAED"/>
    <w:multiLevelType w:val="singleLevel"/>
    <w:tmpl w:val="3FBAAA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jJkNmRhYmE4MGIyMmRkOTZmNjdiYmFiMTg0MTUifQ=="/>
    <w:docVar w:name="KSO_WPS_MARK_KEY" w:val="5573d161-d3ad-405d-a348-8f882dd7b7d5"/>
  </w:docVars>
  <w:rsids>
    <w:rsidRoot w:val="00000000"/>
    <w:rsid w:val="08E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2025-02-11T01:59:51Z</dcterms:created>
  <dc:creator>HP</dc:creator>
  <cp:lastModifiedBy>HP</cp:lastModifiedBy>
  <dcterms:modified xsi:type="dcterms:W3CDTF">2025-02-11T02:00:00Z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D7364B60D71D449B88E04E56E6255296_12</vt:lpwstr>
  </property>
</Properties>
</file>