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56E1">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XJ-2024-18</w:t>
      </w:r>
    </w:p>
    <w:p w14:paraId="5BC6E75A">
      <w:pPr>
        <w:jc w:val="center"/>
        <w:rPr>
          <w:rFonts w:hint="default" w:ascii="Times New Roman" w:hAnsi="Times New Roman" w:eastAsia="仿宋" w:cs="Times New Roman"/>
          <w:b/>
          <w:color w:val="auto"/>
          <w:sz w:val="44"/>
          <w:szCs w:val="44"/>
        </w:rPr>
      </w:pPr>
    </w:p>
    <w:p w14:paraId="4674B9B0">
      <w:pPr>
        <w:jc w:val="center"/>
        <w:rPr>
          <w:rFonts w:hint="eastAsia" w:ascii="方正小标宋简体" w:hAnsi="方正小标宋简体" w:eastAsia="方正小标宋简体" w:cs="方正小标宋简体"/>
          <w:b w:val="0"/>
          <w:bCs/>
          <w:color w:val="auto"/>
          <w:sz w:val="44"/>
          <w:szCs w:val="44"/>
        </w:rPr>
      </w:pPr>
    </w:p>
    <w:bookmarkEnd w:id="0"/>
    <w:p w14:paraId="1F6127CF">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合江县国瑞商贸有限公司</w:t>
      </w:r>
    </w:p>
    <w:p w14:paraId="3DF7D40E">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预拌砂原材料特细砂（河砂）</w:t>
      </w:r>
    </w:p>
    <w:p w14:paraId="211B571C">
      <w:pPr>
        <w:jc w:val="center"/>
        <w:rPr>
          <w:rFonts w:hint="default" w:ascii="Times New Roman" w:hAnsi="Times New Roman" w:eastAsia="仿宋" w:cs="Times New Roman"/>
          <w:b/>
          <w:color w:val="auto"/>
          <w:sz w:val="44"/>
          <w:szCs w:val="44"/>
        </w:rPr>
      </w:pPr>
    </w:p>
    <w:p w14:paraId="01A84F02">
      <w:pPr>
        <w:pStyle w:val="7"/>
        <w:rPr>
          <w:rFonts w:hint="default"/>
          <w:color w:val="auto"/>
        </w:rPr>
      </w:pPr>
    </w:p>
    <w:p w14:paraId="5258FA56">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16B6A51E">
      <w:pPr>
        <w:rPr>
          <w:rFonts w:hint="default" w:ascii="Times New Roman" w:hAnsi="Times New Roman" w:eastAsia="仿宋" w:cs="Times New Roman"/>
          <w:b/>
          <w:color w:val="auto"/>
          <w:sz w:val="44"/>
          <w:szCs w:val="44"/>
        </w:rPr>
      </w:pPr>
    </w:p>
    <w:p w14:paraId="0E145FC0">
      <w:pPr>
        <w:rPr>
          <w:rFonts w:hint="default" w:ascii="Times New Roman" w:hAnsi="Times New Roman" w:eastAsia="仿宋" w:cs="Times New Roman"/>
          <w:b/>
          <w:color w:val="auto"/>
          <w:sz w:val="44"/>
          <w:szCs w:val="44"/>
        </w:rPr>
      </w:pPr>
    </w:p>
    <w:p w14:paraId="7E2E8816">
      <w:pPr>
        <w:rPr>
          <w:rFonts w:hint="default" w:ascii="Times New Roman" w:hAnsi="Times New Roman" w:eastAsia="仿宋" w:cs="Times New Roman"/>
          <w:b/>
          <w:color w:val="auto"/>
          <w:sz w:val="44"/>
          <w:szCs w:val="44"/>
        </w:rPr>
      </w:pPr>
    </w:p>
    <w:p w14:paraId="6781DBAA">
      <w:pPr>
        <w:rPr>
          <w:rFonts w:hint="default" w:ascii="Times New Roman" w:hAnsi="Times New Roman" w:eastAsia="仿宋" w:cs="Times New Roman"/>
          <w:b/>
          <w:color w:val="auto"/>
          <w:sz w:val="44"/>
          <w:szCs w:val="44"/>
        </w:rPr>
      </w:pPr>
    </w:p>
    <w:p w14:paraId="3100B113">
      <w:pPr>
        <w:pStyle w:val="8"/>
        <w:rPr>
          <w:rFonts w:hint="default" w:ascii="Times New Roman" w:hAnsi="Times New Roman" w:eastAsia="仿宋" w:cs="Times New Roman"/>
          <w:color w:val="auto"/>
          <w:sz w:val="44"/>
          <w:szCs w:val="44"/>
        </w:rPr>
      </w:pPr>
    </w:p>
    <w:p w14:paraId="4DE060FD">
      <w:pPr>
        <w:rPr>
          <w:rFonts w:hint="default" w:ascii="Times New Roman" w:hAnsi="Times New Roman" w:eastAsia="仿宋" w:cs="Times New Roman"/>
          <w:b/>
          <w:color w:val="auto"/>
          <w:sz w:val="44"/>
          <w:szCs w:val="44"/>
        </w:rPr>
      </w:pPr>
    </w:p>
    <w:p w14:paraId="57511809">
      <w:pPr>
        <w:pStyle w:val="7"/>
        <w:rPr>
          <w:rFonts w:hint="default" w:ascii="Times New Roman" w:hAnsi="Times New Roman" w:eastAsia="仿宋" w:cs="Times New Roman"/>
          <w:b/>
          <w:color w:val="auto"/>
          <w:sz w:val="44"/>
          <w:szCs w:val="44"/>
        </w:rPr>
      </w:pPr>
    </w:p>
    <w:p w14:paraId="195B153F">
      <w:pPr>
        <w:pStyle w:val="7"/>
        <w:rPr>
          <w:rFonts w:hint="default" w:ascii="Times New Roman" w:hAnsi="Times New Roman" w:eastAsia="仿宋" w:cs="Times New Roman"/>
          <w:b/>
          <w:color w:val="auto"/>
          <w:sz w:val="44"/>
          <w:szCs w:val="44"/>
        </w:rPr>
      </w:pPr>
    </w:p>
    <w:p w14:paraId="4D8D831B">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合江县国瑞</w:t>
      </w:r>
      <w:r>
        <w:rPr>
          <w:rFonts w:hint="eastAsia" w:ascii="Times New Roman" w:hAnsi="Times New Roman" w:eastAsia="仿宋" w:cs="Times New Roman"/>
          <w:b/>
          <w:color w:val="auto"/>
          <w:sz w:val="36"/>
          <w:szCs w:val="36"/>
          <w:lang w:val="en-US" w:eastAsia="zh-CN"/>
        </w:rPr>
        <w:t>商贸</w:t>
      </w:r>
      <w:r>
        <w:rPr>
          <w:rFonts w:hint="default" w:ascii="Times New Roman" w:hAnsi="Times New Roman" w:eastAsia="仿宋" w:cs="Times New Roman"/>
          <w:b/>
          <w:color w:val="auto"/>
          <w:sz w:val="36"/>
          <w:szCs w:val="36"/>
        </w:rPr>
        <w:t>有限公司</w:t>
      </w:r>
    </w:p>
    <w:p w14:paraId="0370BB95">
      <w:pPr>
        <w:adjustRightInd w:val="0"/>
        <w:snapToGrid w:val="0"/>
        <w:spacing w:before="120" w:beforeLines="50" w:after="120" w:afterLines="50"/>
        <w:jc w:val="both"/>
        <w:rPr>
          <w:rFonts w:ascii="Times New Roman" w:hAnsi="Times New Roman" w:eastAsia="方正仿宋简体" w:cs="Times New Roman"/>
          <w:color w:val="auto"/>
          <w:sz w:val="32"/>
          <w:szCs w:val="32"/>
        </w:rPr>
      </w:pPr>
    </w:p>
    <w:bookmarkEnd w:id="1"/>
    <w:p w14:paraId="61637750">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10</w:t>
      </w:r>
      <w:r>
        <w:rPr>
          <w:rFonts w:hint="default" w:ascii="Times New Roman" w:hAnsi="Times New Roman" w:eastAsia="仿宋" w:cs="Times New Roman"/>
          <w:b/>
          <w:color w:val="auto"/>
          <w:sz w:val="36"/>
          <w:szCs w:val="36"/>
          <w:lang w:val="zh-CN"/>
        </w:rPr>
        <w:t>月</w:t>
      </w:r>
    </w:p>
    <w:p w14:paraId="551A63DA">
      <w:pPr>
        <w:jc w:val="center"/>
        <w:rPr>
          <w:rFonts w:hint="default" w:ascii="Times New Roman" w:hAnsi="Times New Roman" w:eastAsia="仿宋" w:cs="Times New Roman"/>
          <w:b/>
          <w:color w:val="auto"/>
          <w:sz w:val="36"/>
          <w:szCs w:val="36"/>
          <w:lang w:val="zh-CN"/>
        </w:rPr>
      </w:pPr>
    </w:p>
    <w:p w14:paraId="67BDCE38">
      <w:pPr>
        <w:ind w:firstLine="420" w:firstLineChars="200"/>
        <w:jc w:val="left"/>
        <w:rPr>
          <w:rFonts w:hint="default" w:ascii="Times New Roman" w:hAnsi="Times New Roman" w:eastAsia="仿宋" w:cs="Times New Roman"/>
          <w:color w:val="auto"/>
          <w:szCs w:val="21"/>
          <w:u w:val="single"/>
        </w:rPr>
      </w:pPr>
      <w:bookmarkStart w:id="2" w:name="_Toc26975438"/>
      <w:bookmarkStart w:id="3" w:name="_Toc5869720"/>
    </w:p>
    <w:p w14:paraId="4DAB9E9C">
      <w:pPr>
        <w:ind w:firstLine="420" w:firstLineChars="200"/>
        <w:jc w:val="left"/>
        <w:rPr>
          <w:rFonts w:hint="default" w:ascii="Times New Roman" w:hAnsi="Times New Roman" w:eastAsia="仿宋" w:cs="Times New Roman"/>
          <w:color w:val="auto"/>
          <w:szCs w:val="21"/>
          <w:u w:val="single"/>
        </w:rPr>
      </w:pPr>
    </w:p>
    <w:p w14:paraId="2A28BBCC">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pPr>
    </w:p>
    <w:p w14:paraId="5ACE6853">
      <w:pPr>
        <w:rPr>
          <w:rFonts w:hint="default" w:ascii="Times New Roman" w:hAnsi="Times New Roman" w:eastAsia="仿宋" w:cs="Times New Roman"/>
          <w:color w:val="auto"/>
          <w:sz w:val="32"/>
          <w:szCs w:val="32"/>
        </w:rPr>
      </w:pPr>
    </w:p>
    <w:p w14:paraId="1E577D63">
      <w:pPr>
        <w:rPr>
          <w:rFonts w:hint="default" w:ascii="Times New Roman" w:hAnsi="Times New Roman" w:eastAsia="仿宋" w:cs="Times New Roman"/>
          <w:color w:val="auto"/>
          <w:sz w:val="32"/>
          <w:szCs w:val="32"/>
        </w:rPr>
      </w:pPr>
    </w:p>
    <w:p w14:paraId="4BF17B9F">
      <w:pPr>
        <w:rPr>
          <w:rFonts w:hint="default" w:ascii="Times New Roman" w:hAnsi="Times New Roman" w:eastAsia="仿宋" w:cs="Times New Roman"/>
          <w:color w:val="auto"/>
          <w:sz w:val="32"/>
          <w:szCs w:val="32"/>
        </w:rPr>
      </w:pPr>
    </w:p>
    <w:p w14:paraId="6DDC8F47">
      <w:pPr>
        <w:rPr>
          <w:rFonts w:hint="default" w:ascii="Times New Roman" w:hAnsi="Times New Roman" w:eastAsia="仿宋" w:cs="Times New Roman"/>
          <w:color w:val="auto"/>
          <w:sz w:val="32"/>
          <w:szCs w:val="32"/>
        </w:rPr>
      </w:pPr>
    </w:p>
    <w:p w14:paraId="77FBF1CA">
      <w:pPr>
        <w:rPr>
          <w:rFonts w:hint="default" w:ascii="Times New Roman" w:hAnsi="Times New Roman" w:eastAsia="仿宋" w:cs="Times New Roman"/>
          <w:color w:val="auto"/>
          <w:sz w:val="32"/>
          <w:szCs w:val="32"/>
        </w:rPr>
      </w:pPr>
    </w:p>
    <w:p w14:paraId="5FC4BAD0">
      <w:pPr>
        <w:rPr>
          <w:rFonts w:hint="default" w:ascii="Times New Roman" w:hAnsi="Times New Roman" w:eastAsia="仿宋" w:cs="Times New Roman"/>
          <w:color w:val="auto"/>
          <w:sz w:val="32"/>
          <w:szCs w:val="32"/>
        </w:rPr>
      </w:pPr>
    </w:p>
    <w:p w14:paraId="49D4E843">
      <w:pPr>
        <w:rPr>
          <w:rFonts w:hint="default" w:ascii="Times New Roman" w:hAnsi="Times New Roman" w:eastAsia="仿宋" w:cs="Times New Roman"/>
          <w:color w:val="auto"/>
          <w:sz w:val="32"/>
          <w:szCs w:val="32"/>
        </w:rPr>
      </w:pPr>
    </w:p>
    <w:p w14:paraId="1F766492">
      <w:pPr>
        <w:rPr>
          <w:rFonts w:hint="default" w:ascii="Times New Roman" w:hAnsi="Times New Roman" w:eastAsia="仿宋" w:cs="Times New Roman"/>
          <w:color w:val="auto"/>
          <w:sz w:val="32"/>
          <w:szCs w:val="32"/>
        </w:rPr>
      </w:pPr>
    </w:p>
    <w:p w14:paraId="52CE5F00">
      <w:pPr>
        <w:rPr>
          <w:rFonts w:hint="default" w:ascii="Times New Roman" w:hAnsi="Times New Roman" w:eastAsia="仿宋" w:cs="Times New Roman"/>
          <w:color w:val="auto"/>
          <w:sz w:val="32"/>
          <w:szCs w:val="32"/>
        </w:rPr>
      </w:pPr>
    </w:p>
    <w:p w14:paraId="112FE6D3">
      <w:pPr>
        <w:rPr>
          <w:rFonts w:hint="default" w:ascii="Times New Roman" w:hAnsi="Times New Roman" w:eastAsia="仿宋" w:cs="Times New Roman"/>
          <w:color w:val="auto"/>
          <w:sz w:val="32"/>
          <w:szCs w:val="32"/>
        </w:rPr>
      </w:pPr>
    </w:p>
    <w:p w14:paraId="02169D92">
      <w:pPr>
        <w:rPr>
          <w:rFonts w:hint="default" w:ascii="Times New Roman" w:hAnsi="Times New Roman" w:eastAsia="仿宋" w:cs="Times New Roman"/>
          <w:color w:val="auto"/>
          <w:sz w:val="32"/>
          <w:szCs w:val="32"/>
        </w:rPr>
      </w:pPr>
    </w:p>
    <w:p w14:paraId="322B3F99">
      <w:pPr>
        <w:rPr>
          <w:rFonts w:hint="default" w:ascii="Times New Roman" w:hAnsi="Times New Roman" w:eastAsia="仿宋" w:cs="Times New Roman"/>
          <w:color w:val="auto"/>
          <w:sz w:val="32"/>
          <w:szCs w:val="32"/>
        </w:rPr>
      </w:pPr>
    </w:p>
    <w:p w14:paraId="4D8A1DB6">
      <w:pPr>
        <w:rPr>
          <w:rFonts w:hint="default" w:ascii="Times New Roman" w:hAnsi="Times New Roman" w:eastAsia="仿宋" w:cs="Times New Roman"/>
          <w:color w:val="auto"/>
          <w:sz w:val="32"/>
          <w:szCs w:val="32"/>
        </w:rPr>
      </w:pPr>
    </w:p>
    <w:p w14:paraId="5EA9857A">
      <w:pPr>
        <w:rPr>
          <w:rFonts w:hint="default" w:ascii="Times New Roman" w:hAnsi="Times New Roman" w:eastAsia="仿宋" w:cs="Times New Roman"/>
          <w:color w:val="auto"/>
          <w:sz w:val="32"/>
          <w:szCs w:val="32"/>
        </w:rPr>
      </w:pPr>
    </w:p>
    <w:p w14:paraId="079E99E0">
      <w:pPr>
        <w:rPr>
          <w:rFonts w:hint="default" w:ascii="Times New Roman" w:hAnsi="Times New Roman" w:eastAsia="仿宋" w:cs="Times New Roman"/>
          <w:color w:val="auto"/>
          <w:sz w:val="32"/>
          <w:szCs w:val="32"/>
        </w:rPr>
      </w:pPr>
    </w:p>
    <w:p w14:paraId="38B4D508">
      <w:pPr>
        <w:rPr>
          <w:rFonts w:hint="default" w:ascii="Times New Roman" w:hAnsi="Times New Roman" w:eastAsia="仿宋" w:cs="Times New Roman"/>
          <w:color w:val="auto"/>
          <w:sz w:val="32"/>
          <w:szCs w:val="32"/>
        </w:rPr>
      </w:pPr>
    </w:p>
    <w:p w14:paraId="6FA7F30C">
      <w:pPr>
        <w:rPr>
          <w:rFonts w:hint="default" w:ascii="Times New Roman" w:hAnsi="Times New Roman" w:eastAsia="仿宋" w:cs="Times New Roman"/>
          <w:color w:val="auto"/>
          <w:sz w:val="32"/>
          <w:szCs w:val="32"/>
        </w:rPr>
      </w:pPr>
    </w:p>
    <w:p w14:paraId="73907B47">
      <w:pPr>
        <w:rPr>
          <w:rFonts w:hint="default" w:ascii="Times New Roman" w:hAnsi="Times New Roman" w:eastAsia="仿宋" w:cs="Times New Roman"/>
          <w:color w:val="auto"/>
          <w:sz w:val="32"/>
          <w:szCs w:val="32"/>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29282A75">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2"/>
        <w:tabs>
          <w:tab w:val="left" w:pos="5248"/>
        </w:tabs>
        <w:jc w:val="both"/>
        <w:rPr>
          <w:rFonts w:hint="eastAsia" w:ascii="Times New Roman" w:hAnsi="Times New Roman" w:eastAsia="仿宋" w:cs="Times New Roman"/>
          <w:color w:val="auto"/>
          <w:sz w:val="32"/>
          <w:szCs w:val="32"/>
          <w:lang w:eastAsia="zh-CN"/>
        </w:rPr>
      </w:pPr>
      <w:bookmarkStart w:id="4" w:name="_Hlt101843627"/>
      <w:bookmarkEnd w:id="4"/>
      <w:bookmarkStart w:id="5" w:name="_Hlt101233737"/>
      <w:bookmarkEnd w:id="5"/>
      <w:bookmarkStart w:id="6" w:name="_Toc23355"/>
      <w:r>
        <w:rPr>
          <w:rFonts w:hint="eastAsia"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2"/>
        <w:jc w:val="both"/>
        <w:rPr>
          <w:rFonts w:hint="default" w:ascii="Times New Roman" w:hAnsi="Times New Roman" w:eastAsia="仿宋" w:cs="Times New Roman"/>
          <w:color w:val="auto"/>
          <w:sz w:val="32"/>
          <w:szCs w:val="32"/>
        </w:rPr>
      </w:pPr>
    </w:p>
    <w:p w14:paraId="56E5AB7C">
      <w:pPr>
        <w:pStyle w:val="2"/>
        <w:jc w:val="both"/>
        <w:rPr>
          <w:rFonts w:hint="default" w:ascii="Times New Roman" w:hAnsi="Times New Roman" w:eastAsia="仿宋" w:cs="Times New Roman"/>
          <w:color w:val="auto"/>
          <w:sz w:val="32"/>
          <w:szCs w:val="32"/>
        </w:rPr>
      </w:pPr>
    </w:p>
    <w:bookmarkEnd w:id="6"/>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5365121F">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ind w:firstLine="420" w:firstLineChars="20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合江县国瑞</w:t>
      </w:r>
      <w:r>
        <w:rPr>
          <w:rFonts w:hint="eastAsia" w:ascii="Times New Roman" w:hAnsi="Times New Roman" w:eastAsia="仿宋" w:cs="Times New Roman"/>
          <w:color w:val="auto"/>
          <w:szCs w:val="21"/>
          <w:u w:val="single"/>
          <w:lang w:val="en-US" w:eastAsia="zh-CN"/>
        </w:rPr>
        <w:t>商贸</w:t>
      </w:r>
      <w:r>
        <w:rPr>
          <w:rFonts w:hint="default" w:ascii="Times New Roman" w:hAnsi="Times New Roman" w:eastAsia="仿宋" w:cs="Times New Roman"/>
          <w:color w:val="auto"/>
          <w:szCs w:val="21"/>
          <w:u w:val="single"/>
        </w:rPr>
        <w:t>有限公司</w:t>
      </w:r>
      <w:r>
        <w:rPr>
          <w:rFonts w:hint="default" w:ascii="Times New Roman" w:hAnsi="Times New Roman" w:eastAsia="仿宋" w:cs="Times New Roman"/>
          <w:color w:val="auto"/>
          <w:szCs w:val="21"/>
        </w:rPr>
        <w:t>就</w:t>
      </w:r>
      <w:r>
        <w:rPr>
          <w:rFonts w:hint="eastAsia" w:ascii="Times New Roman" w:hAnsi="Times New Roman" w:eastAsia="仿宋" w:cs="Times New Roman"/>
          <w:color w:val="auto"/>
          <w:szCs w:val="21"/>
          <w:u w:val="single"/>
          <w:lang w:val="en-US" w:eastAsia="zh-CN"/>
        </w:rPr>
        <w:t>预拌砂原材料特细砂（河砂）</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合江县国瑞</w:t>
      </w:r>
      <w:r>
        <w:rPr>
          <w:rFonts w:hint="eastAsia" w:ascii="Times New Roman" w:hAnsi="Times New Roman" w:eastAsia="仿宋" w:cs="Times New Roman"/>
          <w:color w:val="auto"/>
          <w:szCs w:val="21"/>
          <w:u w:val="single"/>
          <w:lang w:val="en-US" w:eastAsia="zh-CN"/>
        </w:rPr>
        <w:t>商贸</w:t>
      </w:r>
      <w:r>
        <w:rPr>
          <w:rFonts w:hint="default" w:ascii="Times New Roman" w:hAnsi="Times New Roman" w:eastAsia="仿宋" w:cs="Times New Roman"/>
          <w:color w:val="auto"/>
          <w:szCs w:val="21"/>
          <w:u w:val="single"/>
        </w:rPr>
        <w:t>有限公司</w:t>
      </w:r>
      <w:r>
        <w:rPr>
          <w:rFonts w:hint="eastAsia" w:ascii="Times New Roman" w:hAnsi="Times New Roman" w:eastAsia="仿宋" w:cs="Times New Roman"/>
          <w:color w:val="auto"/>
          <w:szCs w:val="21"/>
          <w:u w:val="single"/>
          <w:lang w:val="en-US" w:eastAsia="zh-CN"/>
        </w:rPr>
        <w:t>预拌砂原材料特细砂（河砂）</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询价采购</w:t>
      </w:r>
    </w:p>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372500.00</w:t>
      </w:r>
      <w:r>
        <w:rPr>
          <w:rFonts w:hint="default" w:ascii="Times New Roman" w:hAnsi="Times New Roman" w:eastAsia="仿宋" w:cs="Times New Roman"/>
          <w:color w:val="auto"/>
          <w:szCs w:val="21"/>
        </w:rPr>
        <w:t>元。</w:t>
      </w:r>
    </w:p>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u w:val="single"/>
          <w:lang w:val="en-US" w:eastAsia="zh-CN" w:bidi="ar"/>
        </w:rPr>
        <w:t>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合江县荔城大道198号合江县政务大楼14楼1408号办公室 。 </w:t>
      </w:r>
    </w:p>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42DA82A1">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合江县国瑞商贸</w:t>
      </w:r>
      <w:r>
        <w:rPr>
          <w:rFonts w:hint="default" w:ascii="Times New Roman" w:hAnsi="Times New Roman" w:eastAsia="仿宋" w:cs="Times New Roman"/>
          <w:color w:val="auto"/>
          <w:kern w:val="0"/>
          <w:szCs w:val="21"/>
          <w:lang w:bidi="ar"/>
        </w:rPr>
        <w:t>有限公司</w:t>
      </w:r>
    </w:p>
    <w:p w14:paraId="5F2A0AD0">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方正仿宋简体" w:cs="Times New Roman"/>
          <w:color w:val="auto"/>
          <w:sz w:val="24"/>
          <w:lang w:val="en-US" w:eastAsia="zh-CN"/>
        </w:rPr>
      </w:pPr>
      <w:r>
        <w:rPr>
          <w:rFonts w:hint="default" w:ascii="Times New Roman" w:hAnsi="Times New Roman" w:eastAsia="仿宋" w:cs="Times New Roman"/>
          <w:color w:val="auto"/>
          <w:kern w:val="0"/>
          <w:szCs w:val="21"/>
          <w:lang w:bidi="ar"/>
        </w:rPr>
        <w:t xml:space="preserve">地 址： </w:t>
      </w:r>
      <w:r>
        <w:rPr>
          <w:rFonts w:hint="default" w:ascii="Times New Roman" w:hAnsi="Times New Roman" w:eastAsia="仿宋" w:cs="Times New Roman"/>
          <w:color w:val="auto"/>
          <w:kern w:val="0"/>
          <w:szCs w:val="21"/>
          <w:lang w:bidi="ar"/>
        </w:rPr>
        <w:fldChar w:fldCharType="begin"/>
      </w:r>
      <w:r>
        <w:rPr>
          <w:rFonts w:hint="default" w:ascii="Times New Roman" w:hAnsi="Times New Roman" w:eastAsia="仿宋" w:cs="Times New Roman"/>
          <w:color w:val="auto"/>
          <w:kern w:val="0"/>
          <w:szCs w:val="21"/>
          <w:lang w:bidi="ar"/>
        </w:rPr>
        <w:instrText xml:space="preserve"> HYPERLINK "https://ditu.so.com/?src=shudixinyong&amp;new=1&amp;k=%E5%90%88%E6%B1%9F%E5%8E%BF%E5%9B%BD%E7%91%9E%E5%95%86%E8%B4%B8%E6%9C%89%E9%99%90%E5%85%AC%E5%8F%B8&amp;city=%E6%B3%B8%E5%B7%9E%E5%B8%82" \t "https://shuidi.cn/_blank" </w:instrText>
      </w:r>
      <w:r>
        <w:rPr>
          <w:rFonts w:hint="default" w:ascii="Times New Roman" w:hAnsi="Times New Roman" w:eastAsia="仿宋" w:cs="Times New Roman"/>
          <w:color w:val="auto"/>
          <w:kern w:val="0"/>
          <w:szCs w:val="21"/>
          <w:lang w:bidi="ar"/>
        </w:rPr>
        <w:fldChar w:fldCharType="separate"/>
      </w:r>
      <w:r>
        <w:rPr>
          <w:rFonts w:hint="default" w:ascii="Times New Roman" w:hAnsi="Times New Roman" w:eastAsia="仿宋" w:cs="Times New Roman"/>
          <w:color w:val="auto"/>
          <w:kern w:val="0"/>
          <w:szCs w:val="21"/>
          <w:lang w:bidi="ar"/>
        </w:rPr>
        <w:t>四川省泸州市合江县临港街道张石坝村1社</w:t>
      </w:r>
      <w:r>
        <w:rPr>
          <w:rFonts w:hint="default" w:ascii="Times New Roman" w:hAnsi="Times New Roman" w:eastAsia="仿宋" w:cs="Times New Roman"/>
          <w:color w:val="auto"/>
          <w:kern w:val="0"/>
          <w:szCs w:val="21"/>
          <w:lang w:bidi="ar"/>
        </w:rPr>
        <w:fldChar w:fldCharType="end"/>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3689A3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徐先生、</w:t>
      </w:r>
      <w:r>
        <w:rPr>
          <w:rFonts w:hint="eastAsia" w:ascii="Times New Roman" w:hAnsi="Times New Roman" w:eastAsia="方正仿宋简体" w:cs="Times New Roman"/>
          <w:color w:val="auto"/>
          <w:sz w:val="24"/>
          <w:lang w:val="en-US" w:eastAsia="zh-CN"/>
        </w:rPr>
        <w:t>汪</w:t>
      </w:r>
      <w:r>
        <w:rPr>
          <w:rFonts w:ascii="Times New Roman" w:hAnsi="Times New Roman" w:eastAsia="方正仿宋简体" w:cs="Times New Roman"/>
          <w:color w:val="auto"/>
          <w:sz w:val="24"/>
        </w:rPr>
        <w:t>先生</w:t>
      </w:r>
    </w:p>
    <w:p w14:paraId="3D6ADCB4">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18983136066（徐先生）、</w:t>
      </w:r>
      <w:r>
        <w:rPr>
          <w:rFonts w:hint="eastAsia" w:ascii="Times New Roman" w:hAnsi="Times New Roman" w:eastAsia="方正仿宋简体" w:cs="Times New Roman"/>
          <w:color w:val="auto"/>
          <w:sz w:val="24"/>
          <w:lang w:val="en-US" w:eastAsia="zh-CN"/>
        </w:rPr>
        <w:t>17781878785（汪先生）</w:t>
      </w:r>
    </w:p>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E43278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10</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29</w:t>
      </w:r>
      <w:r>
        <w:rPr>
          <w:rFonts w:hint="default" w:ascii="Times New Roman" w:hAnsi="Times New Roman" w:eastAsia="仿宋" w:cs="Times New Roman"/>
          <w:color w:val="auto"/>
          <w:kern w:val="0"/>
          <w:szCs w:val="21"/>
          <w:lang w:bidi="ar"/>
        </w:rPr>
        <w:t>日</w:t>
      </w:r>
    </w:p>
    <w:p w14:paraId="0A4353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5F711C08">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2"/>
      <w:bookmarkEnd w:id="3"/>
      <w:bookmarkStart w:id="7" w:name="_Toc213396945"/>
      <w:bookmarkStart w:id="8" w:name="_Toc213396759"/>
      <w:bookmarkStart w:id="9" w:name="_Toc213496267"/>
      <w:bookmarkStart w:id="10" w:name="_Toc217446031"/>
      <w:bookmarkStart w:id="11" w:name="_Toc213397009"/>
    </w:p>
    <w:p w14:paraId="5EC7B288">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14:paraId="0C74A348">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57C0523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036FC8AE">
            <w:pPr>
              <w:ind w:left="38"/>
              <w:jc w:val="left"/>
              <w:rPr>
                <w:rFonts w:ascii="Times New Roman" w:hAnsi="Times New Roman" w:eastAsia="仿宋" w:cs="Times New Roman"/>
                <w:color w:val="auto"/>
                <w:szCs w:val="21"/>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szCs w:val="21"/>
              </w:rPr>
              <w:t>合江县国瑞商贸有限公司</w:t>
            </w:r>
            <w:r>
              <w:rPr>
                <w:rFonts w:ascii="Times New Roman" w:hAnsi="Times New Roman" w:eastAsia="仿宋" w:cs="Times New Roman"/>
                <w:color w:val="auto"/>
                <w:szCs w:val="21"/>
              </w:rPr>
              <w:t xml:space="preserve"> </w:t>
            </w:r>
          </w:p>
          <w:p w14:paraId="235558E5">
            <w:pPr>
              <w:ind w:left="38"/>
              <w:jc w:val="left"/>
              <w:rPr>
                <w:rFonts w:hint="default" w:ascii="Times New Roman" w:hAnsi="Times New Roman" w:eastAsia="仿宋" w:cs="Times New Roman"/>
                <w:color w:val="auto"/>
                <w:szCs w:val="21"/>
              </w:rPr>
            </w:pPr>
            <w:r>
              <w:rPr>
                <w:rFonts w:ascii="Times New Roman" w:hAnsi="Times New Roman" w:eastAsia="仿宋" w:cs="Times New Roman"/>
                <w:color w:val="auto"/>
                <w:szCs w:val="21"/>
              </w:rPr>
              <w:t>地址：</w:t>
            </w:r>
            <w:r>
              <w:rPr>
                <w:color w:val="auto"/>
              </w:rPr>
              <w:fldChar w:fldCharType="begin"/>
            </w:r>
            <w:r>
              <w:rPr>
                <w:color w:val="auto"/>
              </w:rPr>
              <w:instrText xml:space="preserve"> HYPERLINK "https://ditu.so.com/?src=shudixinyong&amp;new=1&amp;k=%E5%90%88%E6%B1%9F%E5%8E%BF%E5%9B%BD%E7%91%9E%E5%95%86%E8%B4%B8%E6%9C%89%E9%99%90%E5%85%AC%E5%8F%B8&amp;city=%E6%B3%B8%E5%B7%9E%E5%B8%82" \t "https://shuidi.cn/_blank" </w:instrText>
            </w:r>
            <w:r>
              <w:rPr>
                <w:color w:val="auto"/>
              </w:rPr>
              <w:fldChar w:fldCharType="separate"/>
            </w:r>
            <w:r>
              <w:rPr>
                <w:rFonts w:ascii="Times New Roman" w:hAnsi="Times New Roman" w:eastAsia="仿宋" w:cs="Times New Roman"/>
                <w:color w:val="auto"/>
                <w:szCs w:val="21"/>
              </w:rPr>
              <w:t>四川省泸州市合江县临港街道张石坝村1社</w:t>
            </w:r>
            <w:r>
              <w:rPr>
                <w:rFonts w:ascii="Times New Roman" w:hAnsi="Times New Roman" w:eastAsia="仿宋" w:cs="Times New Roman"/>
                <w:color w:val="auto"/>
                <w:szCs w:val="21"/>
              </w:rPr>
              <w:fldChar w:fldCharType="end"/>
            </w:r>
          </w:p>
        </w:tc>
      </w:tr>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417061B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21E54E6D">
            <w:pPr>
              <w:ind w:left="38"/>
              <w:jc w:val="left"/>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u w:val="none"/>
                <w:lang w:val="en-US" w:eastAsia="zh-CN"/>
              </w:rPr>
              <w:t>预拌砂原材料特细砂（河砂）</w:t>
            </w:r>
          </w:p>
        </w:tc>
      </w:tr>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042BFC6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164FFD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5" w:hRule="exact"/>
          <w:jc w:val="center"/>
        </w:trPr>
        <w:tc>
          <w:tcPr>
            <w:tcW w:w="567" w:type="dxa"/>
            <w:vAlign w:val="center"/>
          </w:tcPr>
          <w:p w14:paraId="4C67A5E4">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38BDF9A7">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14:paraId="56384382">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6B1F219E">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7F1C24A2">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3D5DCBDA">
            <w:pPr>
              <w:pStyle w:val="29"/>
              <w:ind w:left="38"/>
              <w:jc w:val="center"/>
              <w:rPr>
                <w:rFonts w:hint="eastAsia" w:ascii="Times New Roman" w:hAnsi="Times New Roman" w:eastAsia="仿宋" w:cs="Times New Roman"/>
                <w:color w:val="auto"/>
                <w:sz w:val="21"/>
                <w:szCs w:val="21"/>
                <w:lang w:val="zh-CN"/>
              </w:rPr>
            </w:pPr>
          </w:p>
          <w:p w14:paraId="58AE0AD8">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1C03FB55">
            <w:pPr>
              <w:jc w:val="left"/>
              <w:rPr>
                <w:rFonts w:hint="eastAsia" w:ascii="Times New Roman" w:hAnsi="Times New Roman" w:eastAsia="仿宋" w:cs="Times New Roman"/>
                <w:color w:val="auto"/>
                <w:szCs w:val="21"/>
                <w:lang w:eastAsia="zh-CN"/>
              </w:rPr>
            </w:pPr>
            <w:r>
              <w:rPr>
                <w:rFonts w:hint="eastAsia" w:ascii="Times New Roman" w:hAnsi="Times New Roman" w:eastAsia="仿宋" w:cs="Times New Roman"/>
                <w:color w:val="auto"/>
                <w:szCs w:val="21"/>
                <w:u w:val="none"/>
                <w:lang w:val="en-US" w:eastAsia="zh-CN"/>
              </w:rPr>
              <w:t>预拌砂原材料特细砂</w:t>
            </w:r>
          </w:p>
        </w:tc>
      </w:tr>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372500.00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叁拾柒万贰仟伍佰元整</w:t>
            </w:r>
            <w:r>
              <w:rPr>
                <w:rFonts w:hint="default" w:ascii="Times New Roman" w:hAnsi="Times New Roman" w:eastAsia="仿宋" w:cs="Times New Roman"/>
                <w:color w:val="auto"/>
                <w:szCs w:val="21"/>
              </w:rPr>
              <w:t>）超过最高限价将做废标处理。</w:t>
            </w:r>
          </w:p>
        </w:tc>
      </w:tr>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7B833D8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2785492C">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凡有意参加响应人，请于2024年10月31日前完成样品送样，符合我公司质量要求的在2024年11月5日前通知领取样品合格回执单。如在规定时间内未进行送样，我司将视为无效报价。送样地点：四川省合江县临港街道张石坝村1社-国瑞商砼站-研发部。递交响应文件时需同时递交试验室出具的样品合格回执单复印件，原件需装订在响应文件中。</w:t>
            </w:r>
          </w:p>
        </w:tc>
      </w:tr>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bookmarkStart w:id="23" w:name="_GoBack"/>
      <w:bookmarkEnd w:id="23"/>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spacing w:line="336" w:lineRule="auto"/>
        <w:ind w:firstLine="420" w:firstLineChars="200"/>
        <w:rPr>
          <w:rFonts w:hint="default" w:ascii="Times New Roman" w:hAnsi="Times New Roman" w:eastAsia="仿宋" w:cs="Times New Roman"/>
          <w:color w:val="auto"/>
          <w:szCs w:val="21"/>
        </w:rPr>
      </w:pPr>
    </w:p>
    <w:p w14:paraId="19FC8F78">
      <w:pPr>
        <w:spacing w:line="336" w:lineRule="auto"/>
        <w:jc w:val="both"/>
        <w:rPr>
          <w:rFonts w:hint="eastAsia" w:ascii="方正小标宋简体" w:hAnsi="方正小标宋简体" w:eastAsia="方正小标宋简体" w:cs="方正小标宋简体"/>
          <w:color w:val="auto"/>
          <w:sz w:val="24"/>
          <w:szCs w:val="24"/>
        </w:rPr>
      </w:pPr>
    </w:p>
    <w:p w14:paraId="7D58B947">
      <w:pPr>
        <w:spacing w:line="336" w:lineRule="auto"/>
        <w:jc w:val="both"/>
        <w:rPr>
          <w:rFonts w:hint="eastAsia" w:ascii="方正小标宋简体" w:hAnsi="方正小标宋简体" w:eastAsia="方正小标宋简体" w:cs="方正小标宋简体"/>
          <w:color w:val="auto"/>
          <w:sz w:val="24"/>
          <w:szCs w:val="24"/>
        </w:rPr>
      </w:pPr>
    </w:p>
    <w:p w14:paraId="1F4308BA">
      <w:pPr>
        <w:spacing w:line="336" w:lineRule="auto"/>
        <w:jc w:val="both"/>
        <w:rPr>
          <w:rFonts w:hint="eastAsia" w:ascii="方正小标宋简体" w:hAnsi="方正小标宋简体" w:eastAsia="方正小标宋简体" w:cs="方正小标宋简体"/>
          <w:color w:val="auto"/>
          <w:sz w:val="24"/>
          <w:szCs w:val="24"/>
        </w:rPr>
      </w:pPr>
    </w:p>
    <w:p w14:paraId="2845F3E9">
      <w:pPr>
        <w:pStyle w:val="7"/>
        <w:rPr>
          <w:rFonts w:hint="eastAsia" w:ascii="方正小标宋简体" w:hAnsi="方正小标宋简体" w:eastAsia="方正小标宋简体" w:cs="方正小标宋简体"/>
          <w:color w:val="auto"/>
          <w:sz w:val="24"/>
          <w:szCs w:val="24"/>
        </w:rPr>
      </w:pPr>
    </w:p>
    <w:p w14:paraId="3089B42E">
      <w:pPr>
        <w:pStyle w:val="8"/>
        <w:rPr>
          <w:rFonts w:hint="eastAsia" w:ascii="方正小标宋简体" w:hAnsi="方正小标宋简体" w:eastAsia="方正小标宋简体" w:cs="方正小标宋简体"/>
          <w:color w:val="auto"/>
          <w:sz w:val="24"/>
          <w:szCs w:val="24"/>
        </w:rPr>
      </w:pPr>
    </w:p>
    <w:p w14:paraId="2B6DF206">
      <w:pPr>
        <w:rPr>
          <w:rFonts w:hint="eastAsia" w:ascii="方正小标宋简体" w:hAnsi="方正小标宋简体" w:eastAsia="方正小标宋简体" w:cs="方正小标宋简体"/>
          <w:color w:val="auto"/>
          <w:sz w:val="24"/>
          <w:szCs w:val="24"/>
        </w:rPr>
      </w:pPr>
    </w:p>
    <w:p w14:paraId="126ABE43">
      <w:pPr>
        <w:pStyle w:val="7"/>
        <w:rPr>
          <w:rFonts w:hint="eastAsia"/>
          <w:color w:val="auto"/>
        </w:rPr>
      </w:pPr>
    </w:p>
    <w:p w14:paraId="3142836C">
      <w:pPr>
        <w:spacing w:line="336" w:lineRule="auto"/>
        <w:jc w:val="both"/>
        <w:rPr>
          <w:rFonts w:hint="eastAsia" w:ascii="方正小标宋简体" w:hAnsi="方正小标宋简体" w:eastAsia="方正小标宋简体" w:cs="方正小标宋简体"/>
          <w:color w:val="auto"/>
          <w:sz w:val="24"/>
          <w:szCs w:val="24"/>
        </w:rPr>
      </w:pPr>
    </w:p>
    <w:p w14:paraId="5AD89F44">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037" w:tblpY="17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04"/>
        <w:gridCol w:w="1065"/>
        <w:gridCol w:w="1500"/>
        <w:gridCol w:w="1455"/>
        <w:gridCol w:w="1500"/>
        <w:gridCol w:w="1080"/>
        <w:gridCol w:w="1080"/>
      </w:tblGrid>
      <w:tr w14:paraId="08E0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56" w:type="dxa"/>
            <w:vAlign w:val="center"/>
          </w:tcPr>
          <w:p w14:paraId="72D6E2D8">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序号</w:t>
            </w:r>
          </w:p>
        </w:tc>
        <w:tc>
          <w:tcPr>
            <w:tcW w:w="1604" w:type="dxa"/>
            <w:vAlign w:val="center"/>
          </w:tcPr>
          <w:p w14:paraId="27F2A5F9">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名称</w:t>
            </w:r>
          </w:p>
        </w:tc>
        <w:tc>
          <w:tcPr>
            <w:tcW w:w="1065" w:type="dxa"/>
            <w:vAlign w:val="center"/>
          </w:tcPr>
          <w:p w14:paraId="47AA9D46">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单位</w:t>
            </w:r>
          </w:p>
        </w:tc>
        <w:tc>
          <w:tcPr>
            <w:tcW w:w="1500" w:type="dxa"/>
            <w:vAlign w:val="center"/>
          </w:tcPr>
          <w:p w14:paraId="00B4BF00">
            <w:pPr>
              <w:widowControl/>
              <w:jc w:val="center"/>
              <w:textAlignment w:val="center"/>
              <w:rPr>
                <w:rFonts w:hint="eastAsia" w:ascii="仿宋" w:hAnsi="仿宋" w:eastAsia="仿宋" w:cs="仿宋"/>
                <w:color w:val="auto"/>
                <w:kern w:val="0"/>
                <w:sz w:val="24"/>
                <w:szCs w:val="24"/>
                <w:lang w:bidi="ar"/>
              </w:rPr>
            </w:pPr>
            <w:r>
              <w:rPr>
                <w:rFonts w:ascii="Times New Roman" w:hAnsi="Times New Roman" w:eastAsia="仿宋" w:cs="Times New Roman"/>
                <w:color w:val="auto"/>
                <w:kern w:val="0"/>
                <w:sz w:val="24"/>
                <w:lang w:bidi="ar"/>
              </w:rPr>
              <w:t>数量</w:t>
            </w:r>
          </w:p>
        </w:tc>
        <w:tc>
          <w:tcPr>
            <w:tcW w:w="1455" w:type="dxa"/>
            <w:vAlign w:val="center"/>
          </w:tcPr>
          <w:p w14:paraId="34291ACE">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综合单价（元）</w:t>
            </w:r>
          </w:p>
        </w:tc>
        <w:tc>
          <w:tcPr>
            <w:tcW w:w="1500" w:type="dxa"/>
            <w:vAlign w:val="center"/>
          </w:tcPr>
          <w:p w14:paraId="5745D8C5">
            <w:pPr>
              <w:widowControl/>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合计</w:t>
            </w:r>
          </w:p>
          <w:p w14:paraId="289C160E">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（元）</w:t>
            </w:r>
          </w:p>
        </w:tc>
        <w:tc>
          <w:tcPr>
            <w:tcW w:w="1080" w:type="dxa"/>
            <w:vAlign w:val="center"/>
          </w:tcPr>
          <w:p w14:paraId="532040EF">
            <w:pPr>
              <w:widowControl/>
              <w:jc w:val="center"/>
              <w:textAlignment w:val="center"/>
              <w:rPr>
                <w:rFonts w:hint="eastAsia" w:ascii="仿宋" w:hAnsi="仿宋" w:eastAsia="仿宋" w:cs="仿宋"/>
                <w:color w:val="auto"/>
                <w:sz w:val="24"/>
                <w:szCs w:val="24"/>
                <w:lang w:val="en-US" w:eastAsia="zh-CN"/>
              </w:rPr>
            </w:pPr>
            <w:r>
              <w:rPr>
                <w:rFonts w:hint="default" w:ascii="Times New Roman" w:hAnsi="Times New Roman" w:eastAsia="仿宋" w:cs="Times New Roman"/>
                <w:color w:val="auto"/>
                <w:sz w:val="24"/>
                <w:szCs w:val="24"/>
              </w:rPr>
              <w:t>开票税率要求</w:t>
            </w:r>
          </w:p>
        </w:tc>
        <w:tc>
          <w:tcPr>
            <w:tcW w:w="1080" w:type="dxa"/>
            <w:vAlign w:val="center"/>
          </w:tcPr>
          <w:p w14:paraId="7C1237E9">
            <w:pPr>
              <w:widowControl/>
              <w:jc w:val="center"/>
              <w:textAlignment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备注</w:t>
            </w:r>
          </w:p>
        </w:tc>
      </w:tr>
      <w:tr w14:paraId="0688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56" w:type="dxa"/>
            <w:vAlign w:val="center"/>
          </w:tcPr>
          <w:p w14:paraId="5AF9E440">
            <w:pPr>
              <w:tabs>
                <w:tab w:val="left" w:pos="13270"/>
              </w:tabs>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sz w:val="24"/>
              </w:rPr>
              <w:t>1</w:t>
            </w:r>
          </w:p>
        </w:tc>
        <w:tc>
          <w:tcPr>
            <w:tcW w:w="1604" w:type="dxa"/>
            <w:vAlign w:val="center"/>
          </w:tcPr>
          <w:p w14:paraId="2A238DF7">
            <w:pPr>
              <w:tabs>
                <w:tab w:val="left" w:pos="13270"/>
              </w:tabs>
              <w:jc w:val="center"/>
              <w:rPr>
                <w:rFonts w:hint="default" w:ascii="仿宋" w:hAnsi="仿宋" w:eastAsia="仿宋" w:cs="仿宋"/>
                <w:snapToGrid w:val="0"/>
                <w:color w:val="auto"/>
                <w:kern w:val="0"/>
                <w:sz w:val="22"/>
                <w:szCs w:val="22"/>
                <w:lang w:val="en-US" w:eastAsia="zh-CN" w:bidi="ar-SA"/>
              </w:rPr>
            </w:pPr>
            <w:r>
              <w:rPr>
                <w:rFonts w:hint="eastAsia" w:ascii="Times New Roman" w:hAnsi="Times New Roman" w:eastAsia="仿宋" w:cs="Times New Roman"/>
                <w:color w:val="auto"/>
                <w:szCs w:val="21"/>
                <w:u w:val="none"/>
                <w:lang w:val="en-US" w:eastAsia="zh-CN"/>
              </w:rPr>
              <w:t>预拌砂原材料特细砂（河砂）</w:t>
            </w:r>
          </w:p>
        </w:tc>
        <w:tc>
          <w:tcPr>
            <w:tcW w:w="1065" w:type="dxa"/>
            <w:vAlign w:val="center"/>
          </w:tcPr>
          <w:p w14:paraId="666BD071">
            <w:pPr>
              <w:tabs>
                <w:tab w:val="left" w:pos="13270"/>
              </w:tabs>
              <w:jc w:val="center"/>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color w:val="auto"/>
                <w:sz w:val="24"/>
                <w:lang w:val="en-US" w:eastAsia="zh-CN"/>
              </w:rPr>
              <w:t>吨</w:t>
            </w:r>
          </w:p>
        </w:tc>
        <w:tc>
          <w:tcPr>
            <w:tcW w:w="1500" w:type="dxa"/>
            <w:vAlign w:val="center"/>
          </w:tcPr>
          <w:p w14:paraId="47B78850">
            <w:pPr>
              <w:tabs>
                <w:tab w:val="left" w:pos="13270"/>
              </w:tabs>
              <w:jc w:val="center"/>
              <w:rPr>
                <w:rFonts w:hint="default" w:ascii="仿宋" w:hAnsi="仿宋" w:eastAsia="仿宋" w:cs="仿宋"/>
                <w:snapToGrid w:val="0"/>
                <w:color w:val="auto"/>
                <w:kern w:val="0"/>
                <w:sz w:val="22"/>
                <w:szCs w:val="22"/>
                <w:lang w:val="en-US" w:eastAsia="zh-CN" w:bidi="ar-SA"/>
              </w:rPr>
            </w:pPr>
            <w:r>
              <w:rPr>
                <w:rFonts w:hint="eastAsia" w:ascii="仿宋" w:hAnsi="仿宋" w:eastAsia="仿宋" w:cs="仿宋"/>
                <w:color w:val="auto"/>
                <w:sz w:val="24"/>
                <w:lang w:val="en-US" w:eastAsia="zh-CN"/>
              </w:rPr>
              <w:t>5000</w:t>
            </w:r>
          </w:p>
        </w:tc>
        <w:tc>
          <w:tcPr>
            <w:tcW w:w="1455" w:type="dxa"/>
            <w:vAlign w:val="center"/>
          </w:tcPr>
          <w:p w14:paraId="233AEECE">
            <w:pPr>
              <w:tabs>
                <w:tab w:val="left" w:pos="13270"/>
              </w:tabs>
              <w:jc w:val="center"/>
              <w:rPr>
                <w:rFonts w:hint="default" w:ascii="仿宋" w:hAnsi="仿宋" w:eastAsia="仿宋" w:cs="仿宋"/>
                <w:snapToGrid w:val="0"/>
                <w:color w:val="auto"/>
                <w:kern w:val="0"/>
                <w:sz w:val="22"/>
                <w:szCs w:val="22"/>
                <w:lang w:val="en-US" w:eastAsia="zh-CN" w:bidi="ar-SA"/>
              </w:rPr>
            </w:pPr>
            <w:r>
              <w:rPr>
                <w:rFonts w:hint="eastAsia" w:ascii="仿宋" w:hAnsi="仿宋" w:eastAsia="仿宋" w:cs="仿宋"/>
                <w:color w:val="auto"/>
                <w:sz w:val="24"/>
                <w:lang w:val="en-US" w:eastAsia="zh-CN"/>
              </w:rPr>
              <w:t>74.5/吨</w:t>
            </w:r>
          </w:p>
        </w:tc>
        <w:tc>
          <w:tcPr>
            <w:tcW w:w="1500" w:type="dxa"/>
            <w:vAlign w:val="center"/>
          </w:tcPr>
          <w:p w14:paraId="1951C204">
            <w:pPr>
              <w:tabs>
                <w:tab w:val="left" w:pos="13270"/>
              </w:tabs>
              <w:jc w:val="center"/>
              <w:rPr>
                <w:rFonts w:hint="default" w:ascii="仿宋" w:hAnsi="仿宋" w:eastAsia="仿宋" w:cs="仿宋"/>
                <w:color w:val="auto"/>
                <w:sz w:val="24"/>
                <w:szCs w:val="24"/>
                <w:lang w:val="en-US"/>
              </w:rPr>
            </w:pPr>
            <w:r>
              <w:rPr>
                <w:rFonts w:hint="eastAsia" w:ascii="仿宋" w:hAnsi="仿宋" w:eastAsia="仿宋" w:cs="仿宋"/>
                <w:color w:val="auto"/>
                <w:sz w:val="24"/>
                <w:lang w:val="en-US" w:eastAsia="zh-CN"/>
              </w:rPr>
              <w:t>372500.00</w:t>
            </w:r>
          </w:p>
        </w:tc>
        <w:tc>
          <w:tcPr>
            <w:tcW w:w="1080" w:type="dxa"/>
            <w:vAlign w:val="center"/>
          </w:tcPr>
          <w:p w14:paraId="35144F57">
            <w:pPr>
              <w:widowControl/>
              <w:jc w:val="center"/>
              <w:textAlignment w:val="center"/>
              <w:rPr>
                <w:rFonts w:hint="eastAsia" w:ascii="仿宋" w:hAnsi="仿宋" w:eastAsia="仿宋" w:cs="仿宋"/>
                <w:color w:val="auto"/>
                <w:sz w:val="24"/>
                <w:szCs w:val="24"/>
                <w:lang w:val="en-US" w:eastAsia="zh-CN"/>
              </w:rPr>
            </w:pPr>
            <w:r>
              <w:rPr>
                <w:rFonts w:ascii="Times New Roman" w:hAnsi="Times New Roman" w:eastAsia="仿宋" w:cs="Times New Roman"/>
                <w:color w:val="auto"/>
                <w:sz w:val="24"/>
              </w:rPr>
              <w:t>增值税普通发票</w:t>
            </w:r>
          </w:p>
        </w:tc>
        <w:tc>
          <w:tcPr>
            <w:tcW w:w="1080" w:type="dxa"/>
            <w:vAlign w:val="center"/>
          </w:tcPr>
          <w:p w14:paraId="3F60A3F3">
            <w:pPr>
              <w:widowControl/>
              <w:jc w:val="center"/>
              <w:textAlignment w:val="center"/>
              <w:rPr>
                <w:rFonts w:ascii="Times New Roman" w:hAnsi="Times New Roman" w:eastAsia="仿宋" w:cs="Times New Roman"/>
                <w:color w:val="auto"/>
                <w:sz w:val="24"/>
              </w:rPr>
            </w:pPr>
          </w:p>
        </w:tc>
      </w:tr>
      <w:tr w14:paraId="40D1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80" w:type="dxa"/>
            <w:gridSpan w:val="5"/>
            <w:vAlign w:val="center"/>
          </w:tcPr>
          <w:p w14:paraId="2643D622">
            <w:pPr>
              <w:tabs>
                <w:tab w:val="left" w:pos="13270"/>
              </w:tabs>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合计</w:t>
            </w:r>
          </w:p>
        </w:tc>
        <w:tc>
          <w:tcPr>
            <w:tcW w:w="1500" w:type="dxa"/>
            <w:vAlign w:val="center"/>
          </w:tcPr>
          <w:p w14:paraId="76ED8ECB">
            <w:pPr>
              <w:tabs>
                <w:tab w:val="left" w:pos="13270"/>
              </w:tabs>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372500.00</w:t>
            </w:r>
          </w:p>
        </w:tc>
        <w:tc>
          <w:tcPr>
            <w:tcW w:w="1080" w:type="dxa"/>
            <w:vAlign w:val="center"/>
          </w:tcPr>
          <w:p w14:paraId="703E64A3">
            <w:pPr>
              <w:widowControl/>
              <w:jc w:val="center"/>
              <w:textAlignment w:val="center"/>
              <w:rPr>
                <w:rFonts w:ascii="Times New Roman" w:hAnsi="Times New Roman" w:eastAsia="仿宋" w:cs="Times New Roman"/>
                <w:color w:val="auto"/>
                <w:sz w:val="24"/>
              </w:rPr>
            </w:pPr>
          </w:p>
        </w:tc>
        <w:tc>
          <w:tcPr>
            <w:tcW w:w="1080" w:type="dxa"/>
            <w:vAlign w:val="center"/>
          </w:tcPr>
          <w:p w14:paraId="3288FFC0">
            <w:pPr>
              <w:widowControl/>
              <w:jc w:val="center"/>
              <w:textAlignment w:val="center"/>
              <w:rPr>
                <w:rFonts w:ascii="Times New Roman" w:hAnsi="Times New Roman" w:eastAsia="仿宋" w:cs="Times New Roman"/>
                <w:color w:val="auto"/>
                <w:sz w:val="24"/>
              </w:rPr>
            </w:pPr>
          </w:p>
        </w:tc>
      </w:tr>
    </w:tbl>
    <w:p w14:paraId="30A278E0">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lang w:val="en-US" w:eastAsia="zh-CN"/>
        </w:rPr>
        <w:t>商务要求</w:t>
      </w:r>
      <w:r>
        <w:rPr>
          <w:rFonts w:hint="default" w:ascii="Times New Roman" w:hAnsi="Times New Roman" w:eastAsia="仿宋" w:cs="Times New Roman"/>
          <w:color w:val="auto"/>
          <w:sz w:val="24"/>
          <w:szCs w:val="24"/>
        </w:rPr>
        <w:t xml:space="preserve">： </w:t>
      </w:r>
    </w:p>
    <w:p w14:paraId="26500224">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 w14:paraId="3937E4D7">
      <w:pPr>
        <w:pStyle w:val="16"/>
        <w:keepNext w:val="0"/>
        <w:keepLines w:val="0"/>
        <w:pageBreakBefore w:val="0"/>
        <w:widowControl w:val="0"/>
        <w:numPr>
          <w:ilvl w:val="0"/>
          <w:numId w:val="3"/>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0" w:leftChars="0" w:firstLine="480" w:firstLineChar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sz w:val="22"/>
          <w:szCs w:val="22"/>
          <w:lang w:val="en-US" w:eastAsia="zh-CN"/>
        </w:rPr>
        <w:t>本报价为含税价。</w:t>
      </w:r>
    </w:p>
    <w:p w14:paraId="6219AD3E">
      <w:pPr>
        <w:widowControl/>
        <w:jc w:val="center"/>
        <w:rPr>
          <w:rFonts w:hint="eastAsia" w:ascii="Times New Roman" w:hAnsi="Times New Roman" w:eastAsia="仿宋" w:cs="Times New Roman"/>
          <w:color w:val="auto"/>
          <w:sz w:val="28"/>
          <w:szCs w:val="28"/>
          <w:lang w:val="en-US" w:eastAsia="zh-CN"/>
        </w:rPr>
      </w:pPr>
    </w:p>
    <w:p w14:paraId="5CC35251">
      <w:pPr>
        <w:widowControl/>
        <w:jc w:val="both"/>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14:paraId="1F8B1A0D">
      <w:pPr>
        <w:widowControl/>
        <w:jc w:val="center"/>
        <w:rPr>
          <w:rFonts w:hint="eastAsia" w:ascii="Times New Roman" w:hAnsi="Times New Roman" w:eastAsia="仿宋" w:cs="Times New Roman"/>
          <w:color w:val="auto"/>
          <w:sz w:val="28"/>
          <w:szCs w:val="28"/>
          <w:lang w:val="en-US" w:eastAsia="zh-CN"/>
        </w:rPr>
      </w:pPr>
    </w:p>
    <w:p w14:paraId="5E59757C">
      <w:pPr>
        <w:widowControl/>
        <w:jc w:val="center"/>
        <w:rPr>
          <w:rFonts w:hint="eastAsia" w:ascii="Times New Roman" w:hAnsi="Times New Roman" w:eastAsia="仿宋" w:cs="Times New Roman"/>
          <w:color w:val="auto"/>
          <w:sz w:val="28"/>
          <w:szCs w:val="28"/>
          <w:lang w:val="en-US" w:eastAsia="zh-CN"/>
        </w:rPr>
      </w:pPr>
    </w:p>
    <w:p w14:paraId="7F60A01D">
      <w:pPr>
        <w:widowControl/>
        <w:jc w:val="center"/>
        <w:rPr>
          <w:rFonts w:hint="eastAsia" w:ascii="Times New Roman" w:hAnsi="Times New Roman" w:eastAsia="仿宋" w:cs="Times New Roman"/>
          <w:color w:val="auto"/>
          <w:sz w:val="28"/>
          <w:szCs w:val="28"/>
          <w:lang w:val="en-US" w:eastAsia="zh-CN"/>
        </w:rPr>
      </w:pPr>
    </w:p>
    <w:p w14:paraId="2AF96A45">
      <w:pPr>
        <w:widowControl/>
        <w:jc w:val="center"/>
        <w:rPr>
          <w:rFonts w:hint="eastAsia" w:ascii="Times New Roman" w:hAnsi="Times New Roman" w:eastAsia="仿宋" w:cs="Times New Roman"/>
          <w:color w:val="auto"/>
          <w:sz w:val="28"/>
          <w:szCs w:val="28"/>
          <w:lang w:val="en-US" w:eastAsia="zh-CN"/>
        </w:rPr>
      </w:pPr>
    </w:p>
    <w:p w14:paraId="6EFC6636">
      <w:pPr>
        <w:widowControl/>
        <w:jc w:val="center"/>
        <w:rPr>
          <w:rFonts w:hint="eastAsia" w:ascii="Times New Roman" w:hAnsi="Times New Roman" w:eastAsia="仿宋" w:cs="Times New Roman"/>
          <w:color w:val="auto"/>
          <w:sz w:val="28"/>
          <w:szCs w:val="28"/>
          <w:lang w:val="en-US" w:eastAsia="zh-CN"/>
        </w:rPr>
      </w:pPr>
    </w:p>
    <w:p w14:paraId="1D39638F">
      <w:pPr>
        <w:widowControl/>
        <w:jc w:val="center"/>
        <w:rPr>
          <w:rFonts w:hint="eastAsia" w:ascii="Times New Roman" w:hAnsi="Times New Roman" w:eastAsia="仿宋" w:cs="Times New Roman"/>
          <w:color w:val="auto"/>
          <w:sz w:val="28"/>
          <w:szCs w:val="28"/>
          <w:lang w:val="en-US" w:eastAsia="zh-CN"/>
        </w:rPr>
      </w:pPr>
    </w:p>
    <w:p w14:paraId="698A5488">
      <w:pPr>
        <w:widowControl/>
        <w:jc w:val="center"/>
        <w:rPr>
          <w:rFonts w:hint="eastAsia" w:ascii="Times New Roman" w:hAnsi="Times New Roman" w:eastAsia="仿宋" w:cs="Times New Roman"/>
          <w:color w:val="auto"/>
          <w:sz w:val="28"/>
          <w:szCs w:val="28"/>
          <w:lang w:val="en-US" w:eastAsia="zh-CN"/>
        </w:rPr>
      </w:pPr>
    </w:p>
    <w:p w14:paraId="3AFAE388">
      <w:pPr>
        <w:widowControl/>
        <w:jc w:val="center"/>
        <w:rPr>
          <w:rFonts w:hint="eastAsia" w:ascii="Times New Roman" w:hAnsi="Times New Roman" w:eastAsia="仿宋" w:cs="Times New Roman"/>
          <w:color w:val="auto"/>
          <w:sz w:val="28"/>
          <w:szCs w:val="28"/>
          <w:lang w:val="en-US" w:eastAsia="zh-CN"/>
        </w:rPr>
      </w:pPr>
    </w:p>
    <w:p w14:paraId="47E3FB4F">
      <w:pPr>
        <w:widowControl/>
        <w:jc w:val="center"/>
        <w:rPr>
          <w:rFonts w:hint="eastAsia" w:ascii="Times New Roman" w:hAnsi="Times New Roman" w:eastAsia="仿宋" w:cs="Times New Roman"/>
          <w:color w:val="auto"/>
          <w:sz w:val="28"/>
          <w:szCs w:val="28"/>
          <w:lang w:val="en-US" w:eastAsia="zh-CN"/>
        </w:rPr>
      </w:pPr>
    </w:p>
    <w:p w14:paraId="1BBEBE6A">
      <w:pPr>
        <w:widowControl/>
        <w:jc w:val="center"/>
        <w:rPr>
          <w:rFonts w:hint="eastAsia" w:ascii="Times New Roman" w:hAnsi="Times New Roman" w:eastAsia="仿宋" w:cs="Times New Roman"/>
          <w:color w:val="auto"/>
          <w:sz w:val="28"/>
          <w:szCs w:val="28"/>
          <w:lang w:val="en-US" w:eastAsia="zh-CN"/>
        </w:rPr>
      </w:pPr>
    </w:p>
    <w:p w14:paraId="110A1649">
      <w:pPr>
        <w:widowControl/>
        <w:jc w:val="center"/>
        <w:rPr>
          <w:rFonts w:hint="eastAsia" w:ascii="Times New Roman" w:hAnsi="Times New Roman" w:eastAsia="仿宋" w:cs="Times New Roman"/>
          <w:color w:val="auto"/>
          <w:sz w:val="28"/>
          <w:szCs w:val="28"/>
          <w:lang w:val="en-US" w:eastAsia="zh-CN"/>
        </w:rPr>
      </w:pPr>
    </w:p>
    <w:p w14:paraId="68E275A8">
      <w:pPr>
        <w:widowControl/>
        <w:jc w:val="center"/>
        <w:rPr>
          <w:rFonts w:hint="eastAsia" w:ascii="Times New Roman" w:hAnsi="Times New Roman" w:eastAsia="仿宋" w:cs="Times New Roman"/>
          <w:color w:val="auto"/>
          <w:sz w:val="28"/>
          <w:szCs w:val="28"/>
          <w:lang w:val="en-US" w:eastAsia="zh-CN"/>
        </w:rPr>
      </w:pPr>
    </w:p>
    <w:p w14:paraId="496E3EC3">
      <w:pPr>
        <w:widowControl/>
        <w:jc w:val="center"/>
        <w:rPr>
          <w:rFonts w:hint="eastAsia" w:ascii="Times New Roman" w:hAnsi="Times New Roman" w:eastAsia="仿宋" w:cs="Times New Roman"/>
          <w:color w:val="auto"/>
          <w:sz w:val="28"/>
          <w:szCs w:val="28"/>
          <w:lang w:val="en-US" w:eastAsia="zh-CN"/>
        </w:rPr>
      </w:pPr>
    </w:p>
    <w:p w14:paraId="40FACBAD">
      <w:pPr>
        <w:widowControl/>
        <w:jc w:val="center"/>
        <w:rPr>
          <w:rFonts w:hint="eastAsia" w:ascii="Times New Roman" w:hAnsi="Times New Roman" w:eastAsia="仿宋" w:cs="Times New Roman"/>
          <w:color w:val="auto"/>
          <w:sz w:val="28"/>
          <w:szCs w:val="28"/>
          <w:lang w:val="en-US" w:eastAsia="zh-CN"/>
        </w:rPr>
      </w:pPr>
    </w:p>
    <w:p w14:paraId="287EFEAC">
      <w:pPr>
        <w:widowControl/>
        <w:jc w:val="center"/>
        <w:rPr>
          <w:rFonts w:hint="eastAsia" w:ascii="Times New Roman" w:hAnsi="Times New Roman" w:eastAsia="仿宋" w:cs="Times New Roman"/>
          <w:color w:val="auto"/>
          <w:sz w:val="28"/>
          <w:szCs w:val="28"/>
          <w:lang w:val="en-US" w:eastAsia="zh-CN"/>
        </w:rPr>
      </w:pPr>
    </w:p>
    <w:p w14:paraId="0833E1C1">
      <w:pPr>
        <w:widowControl/>
        <w:jc w:val="center"/>
        <w:rPr>
          <w:rFonts w:hint="eastAsia" w:ascii="Times New Roman" w:hAnsi="Times New Roman" w:eastAsia="仿宋" w:cs="Times New Roman"/>
          <w:color w:val="auto"/>
          <w:sz w:val="28"/>
          <w:szCs w:val="28"/>
          <w:lang w:val="en-US" w:eastAsia="zh-CN"/>
        </w:rPr>
      </w:pPr>
    </w:p>
    <w:p w14:paraId="2BB81A5F">
      <w:pPr>
        <w:widowControl/>
        <w:jc w:val="center"/>
        <w:rPr>
          <w:rFonts w:hint="eastAsia" w:ascii="Times New Roman" w:hAnsi="Times New Roman" w:eastAsia="仿宋" w:cs="Times New Roman"/>
          <w:color w:val="auto"/>
          <w:sz w:val="28"/>
          <w:szCs w:val="28"/>
          <w:lang w:val="en-US" w:eastAsia="zh-CN"/>
        </w:rPr>
      </w:pPr>
    </w:p>
    <w:p w14:paraId="6B134201">
      <w:pPr>
        <w:widowControl/>
        <w:jc w:val="center"/>
        <w:rPr>
          <w:rFonts w:hint="eastAsia" w:ascii="Times New Roman" w:hAnsi="Times New Roman" w:eastAsia="仿宋" w:cs="Times New Roman"/>
          <w:color w:val="auto"/>
          <w:sz w:val="28"/>
          <w:szCs w:val="28"/>
          <w:lang w:val="en-US" w:eastAsia="zh-CN"/>
        </w:rPr>
      </w:pPr>
    </w:p>
    <w:p w14:paraId="06482234">
      <w:pPr>
        <w:widowControl/>
        <w:jc w:val="center"/>
        <w:rPr>
          <w:rFonts w:hint="eastAsia" w:ascii="Times New Roman" w:hAnsi="Times New Roman" w:eastAsia="仿宋" w:cs="Times New Roman"/>
          <w:color w:val="auto"/>
          <w:sz w:val="28"/>
          <w:szCs w:val="28"/>
          <w:lang w:val="en-US" w:eastAsia="zh-CN"/>
        </w:rPr>
      </w:pPr>
    </w:p>
    <w:p w14:paraId="3C9C19DB">
      <w:pPr>
        <w:widowControl/>
        <w:jc w:val="center"/>
        <w:rPr>
          <w:rFonts w:hint="eastAsia" w:ascii="Times New Roman" w:hAnsi="Times New Roman" w:eastAsia="仿宋" w:cs="Times New Roman"/>
          <w:color w:val="auto"/>
          <w:sz w:val="28"/>
          <w:szCs w:val="28"/>
          <w:lang w:val="en-US" w:eastAsia="zh-CN"/>
        </w:r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CF17128">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auto"/>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14:paraId="49F9B6F4">
      <w:pPr>
        <w:rPr>
          <w:color w:val="auto"/>
        </w:rPr>
      </w:pPr>
    </w:p>
    <w:p w14:paraId="67098305">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3224353">
      <w:pPr>
        <w:pStyle w:val="66"/>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方正仿宋简体" w:cs="Times New Roman"/>
          <w:bCs/>
          <w:color w:val="auto"/>
          <w:sz w:val="24"/>
          <w:szCs w:val="24"/>
          <w:u w:val="single"/>
          <w:lang w:val="en-US" w:eastAsia="zh-CN"/>
        </w:rPr>
      </w:pPr>
      <w:r>
        <w:rPr>
          <w:rFonts w:hint="eastAsia" w:ascii="Times New Roman" w:hAnsi="Times New Roman" w:eastAsia="方正仿宋简体" w:cs="Times New Roman"/>
          <w:bCs/>
          <w:color w:val="auto"/>
          <w:sz w:val="24"/>
          <w:szCs w:val="24"/>
          <w:u w:val="single"/>
          <w:lang w:val="en-US" w:eastAsia="zh-CN"/>
        </w:rPr>
        <w:t xml:space="preserve">                             </w:t>
      </w:r>
    </w:p>
    <w:p w14:paraId="57B03E13">
      <w:pPr>
        <w:jc w:val="center"/>
        <w:rPr>
          <w:rFonts w:eastAsia="微软雅黑"/>
          <w:color w:val="auto"/>
          <w:sz w:val="44"/>
          <w:szCs w:val="44"/>
        </w:rPr>
      </w:pPr>
      <w:r>
        <w:rPr>
          <w:rFonts w:hint="eastAsia" w:eastAsia="微软雅黑"/>
          <w:color w:val="auto"/>
          <w:sz w:val="44"/>
          <w:szCs w:val="44"/>
        </w:rPr>
        <w:t>合江县国瑞商贸有限公司</w:t>
      </w:r>
    </w:p>
    <w:p w14:paraId="286E6235">
      <w:pPr>
        <w:rPr>
          <w:rFonts w:eastAsia="微软雅黑"/>
          <w:color w:val="auto"/>
          <w:sz w:val="44"/>
          <w:szCs w:val="44"/>
        </w:rPr>
      </w:pPr>
    </w:p>
    <w:p w14:paraId="1A0A2C2C">
      <w:pPr>
        <w:jc w:val="center"/>
        <w:rPr>
          <w:rFonts w:eastAsia="微软雅黑"/>
          <w:color w:val="auto"/>
          <w:sz w:val="44"/>
          <w:szCs w:val="44"/>
        </w:rPr>
      </w:pPr>
      <w:r>
        <w:rPr>
          <w:rFonts w:hint="eastAsia" w:eastAsia="微软雅黑"/>
          <w:color w:val="auto"/>
          <w:sz w:val="44"/>
          <w:szCs w:val="44"/>
          <w:lang w:val="en-US" w:eastAsia="zh-CN"/>
        </w:rPr>
        <w:t xml:space="preserve"> 特细砂（河砂）</w:t>
      </w:r>
      <w:r>
        <w:rPr>
          <w:rFonts w:hint="eastAsia" w:eastAsia="微软雅黑"/>
          <w:color w:val="auto"/>
          <w:sz w:val="44"/>
          <w:szCs w:val="44"/>
        </w:rPr>
        <w:t>供应合同</w:t>
      </w:r>
    </w:p>
    <w:p w14:paraId="7188CE74">
      <w:pPr>
        <w:rPr>
          <w:rFonts w:ascii="宋体"/>
          <w:color w:val="auto"/>
          <w:sz w:val="28"/>
          <w:szCs w:val="28"/>
        </w:rPr>
      </w:pPr>
    </w:p>
    <w:p w14:paraId="54EB1933">
      <w:pPr>
        <w:rPr>
          <w:rFonts w:ascii="宋体"/>
          <w:color w:val="auto"/>
          <w:sz w:val="28"/>
          <w:szCs w:val="28"/>
        </w:rPr>
      </w:pPr>
    </w:p>
    <w:p w14:paraId="55B4A792">
      <w:pPr>
        <w:rPr>
          <w:rFonts w:ascii="宋体"/>
          <w:color w:val="auto"/>
          <w:sz w:val="28"/>
          <w:szCs w:val="28"/>
        </w:rPr>
      </w:pPr>
    </w:p>
    <w:p w14:paraId="35FCBA1D">
      <w:pPr>
        <w:rPr>
          <w:rFonts w:ascii="宋体"/>
          <w:color w:val="auto"/>
          <w:sz w:val="28"/>
          <w:szCs w:val="28"/>
        </w:rPr>
      </w:pPr>
    </w:p>
    <w:p w14:paraId="4084B13E">
      <w:pPr>
        <w:rPr>
          <w:rFonts w:ascii="宋体"/>
          <w:color w:val="auto"/>
          <w:sz w:val="28"/>
          <w:szCs w:val="28"/>
        </w:rPr>
      </w:pPr>
    </w:p>
    <w:p w14:paraId="51C8BBA4">
      <w:pPr>
        <w:rPr>
          <w:rFonts w:ascii="宋体"/>
          <w:color w:val="auto"/>
          <w:sz w:val="28"/>
          <w:szCs w:val="28"/>
        </w:rPr>
      </w:pPr>
    </w:p>
    <w:p w14:paraId="01F31AF0">
      <w:pPr>
        <w:rPr>
          <w:rFonts w:ascii="宋体"/>
          <w:color w:val="auto"/>
          <w:sz w:val="28"/>
          <w:szCs w:val="28"/>
        </w:rPr>
      </w:pPr>
    </w:p>
    <w:p w14:paraId="4DF43291">
      <w:pPr>
        <w:ind w:firstLine="1921" w:firstLineChars="600"/>
        <w:rPr>
          <w:rFonts w:eastAsia="微软雅黑"/>
          <w:b/>
          <w:bCs/>
          <w:color w:val="auto"/>
          <w:sz w:val="32"/>
          <w:szCs w:val="32"/>
          <w:u w:val="single"/>
        </w:rPr>
      </w:pPr>
      <w:r>
        <w:rPr>
          <w:rFonts w:eastAsia="微软雅黑"/>
          <w:b/>
          <w:bCs/>
          <w:color w:val="auto"/>
          <w:sz w:val="32"/>
          <w:szCs w:val="32"/>
        </w:rPr>
        <w:t>甲方：</w:t>
      </w:r>
      <w:r>
        <w:rPr>
          <w:rFonts w:eastAsia="微软雅黑"/>
          <w:b/>
          <w:bCs/>
          <w:color w:val="auto"/>
          <w:sz w:val="32"/>
          <w:szCs w:val="32"/>
          <w:u w:val="single"/>
        </w:rPr>
        <w:t xml:space="preserve"> 合江县国瑞</w:t>
      </w:r>
      <w:r>
        <w:rPr>
          <w:rFonts w:hint="eastAsia" w:eastAsia="微软雅黑"/>
          <w:b/>
          <w:bCs/>
          <w:color w:val="auto"/>
          <w:sz w:val="32"/>
          <w:szCs w:val="32"/>
          <w:u w:val="single"/>
        </w:rPr>
        <w:t>商贸</w:t>
      </w:r>
      <w:r>
        <w:rPr>
          <w:rFonts w:eastAsia="微软雅黑"/>
          <w:b/>
          <w:bCs/>
          <w:color w:val="auto"/>
          <w:sz w:val="32"/>
          <w:szCs w:val="32"/>
          <w:u w:val="single"/>
        </w:rPr>
        <w:t xml:space="preserve">有限公司 </w:t>
      </w:r>
    </w:p>
    <w:p w14:paraId="2C30D42D">
      <w:pPr>
        <w:rPr>
          <w:rFonts w:eastAsia="微软雅黑"/>
          <w:b/>
          <w:bCs/>
          <w:color w:val="auto"/>
          <w:sz w:val="32"/>
          <w:szCs w:val="32"/>
        </w:rPr>
      </w:pPr>
    </w:p>
    <w:p w14:paraId="01A4AE9D">
      <w:pPr>
        <w:ind w:firstLine="1921" w:firstLineChars="600"/>
        <w:rPr>
          <w:rFonts w:eastAsia="微软雅黑"/>
          <w:b/>
          <w:bCs/>
          <w:color w:val="auto"/>
          <w:sz w:val="32"/>
          <w:szCs w:val="32"/>
          <w:u w:val="single"/>
        </w:rPr>
      </w:pPr>
      <w:r>
        <w:rPr>
          <w:rFonts w:eastAsia="微软雅黑"/>
          <w:b/>
          <w:bCs/>
          <w:color w:val="auto"/>
          <w:sz w:val="32"/>
          <w:szCs w:val="32"/>
        </w:rPr>
        <w:t>乙方：</w:t>
      </w:r>
      <w:r>
        <w:rPr>
          <w:rFonts w:eastAsia="微软雅黑"/>
          <w:b/>
          <w:bCs/>
          <w:color w:val="auto"/>
          <w:sz w:val="32"/>
          <w:szCs w:val="32"/>
          <w:u w:val="single"/>
        </w:rPr>
        <w:t xml:space="preserve"> </w:t>
      </w:r>
      <w:r>
        <w:rPr>
          <w:rFonts w:hint="eastAsia" w:eastAsia="微软雅黑"/>
          <w:b/>
          <w:bCs/>
          <w:color w:val="auto"/>
          <w:sz w:val="32"/>
          <w:szCs w:val="32"/>
          <w:u w:val="single"/>
          <w:lang w:val="en-US" w:eastAsia="zh-CN"/>
        </w:rPr>
        <w:t xml:space="preserve">                      </w:t>
      </w:r>
      <w:r>
        <w:rPr>
          <w:rFonts w:hint="eastAsia" w:eastAsia="微软雅黑"/>
          <w:b/>
          <w:bCs/>
          <w:color w:val="auto"/>
          <w:sz w:val="32"/>
          <w:szCs w:val="32"/>
          <w:u w:val="single"/>
        </w:rPr>
        <w:t xml:space="preserve"> </w:t>
      </w:r>
    </w:p>
    <w:p w14:paraId="7C52B478">
      <w:pPr>
        <w:rPr>
          <w:rFonts w:eastAsia="微软雅黑"/>
          <w:b/>
          <w:bCs/>
          <w:color w:val="auto"/>
          <w:sz w:val="32"/>
          <w:szCs w:val="32"/>
        </w:rPr>
      </w:pPr>
    </w:p>
    <w:p w14:paraId="64C506F9">
      <w:pPr>
        <w:rPr>
          <w:rFonts w:eastAsia="微软雅黑"/>
          <w:b/>
          <w:bCs/>
          <w:color w:val="auto"/>
          <w:sz w:val="32"/>
          <w:szCs w:val="32"/>
        </w:rPr>
      </w:pPr>
    </w:p>
    <w:p w14:paraId="3886B5D9">
      <w:pPr>
        <w:rPr>
          <w:rFonts w:eastAsia="微软雅黑"/>
          <w:b/>
          <w:bCs/>
          <w:color w:val="auto"/>
          <w:sz w:val="32"/>
          <w:szCs w:val="32"/>
        </w:rPr>
      </w:pPr>
    </w:p>
    <w:p w14:paraId="5B6B67C8">
      <w:pPr>
        <w:rPr>
          <w:rFonts w:eastAsia="微软雅黑"/>
          <w:b/>
          <w:bCs/>
          <w:color w:val="auto"/>
          <w:sz w:val="32"/>
          <w:szCs w:val="32"/>
        </w:rPr>
      </w:pPr>
    </w:p>
    <w:p w14:paraId="0E9A37E8">
      <w:pPr>
        <w:ind w:firstLine="2241" w:firstLineChars="700"/>
        <w:rPr>
          <w:rFonts w:eastAsia="微软雅黑"/>
          <w:color w:val="auto"/>
          <w:sz w:val="28"/>
          <w:szCs w:val="28"/>
        </w:rPr>
      </w:pPr>
      <w:r>
        <w:rPr>
          <w:rFonts w:eastAsia="微软雅黑"/>
          <w:b/>
          <w:bCs/>
          <w:color w:val="auto"/>
          <w:sz w:val="32"/>
          <w:szCs w:val="32"/>
        </w:rPr>
        <w:t xml:space="preserve">签订时间： </w:t>
      </w:r>
      <w:r>
        <w:rPr>
          <w:rFonts w:hint="eastAsia" w:eastAsia="微软雅黑"/>
          <w:b/>
          <w:bCs/>
          <w:color w:val="auto"/>
          <w:sz w:val="32"/>
          <w:szCs w:val="32"/>
        </w:rPr>
        <w:t>202</w:t>
      </w:r>
      <w:r>
        <w:rPr>
          <w:rFonts w:hint="eastAsia" w:eastAsia="微软雅黑"/>
          <w:b/>
          <w:bCs/>
          <w:color w:val="auto"/>
          <w:sz w:val="32"/>
          <w:szCs w:val="32"/>
          <w:lang w:val="en-US" w:eastAsia="zh-CN"/>
        </w:rPr>
        <w:t>4</w:t>
      </w:r>
      <w:r>
        <w:rPr>
          <w:rFonts w:eastAsia="微软雅黑"/>
          <w:b/>
          <w:bCs/>
          <w:color w:val="auto"/>
          <w:sz w:val="32"/>
          <w:szCs w:val="32"/>
        </w:rPr>
        <w:t>年</w:t>
      </w:r>
      <w:r>
        <w:rPr>
          <w:rFonts w:hint="eastAsia" w:eastAsia="微软雅黑"/>
          <w:b/>
          <w:bCs/>
          <w:color w:val="auto"/>
          <w:sz w:val="32"/>
          <w:szCs w:val="32"/>
        </w:rPr>
        <w:t xml:space="preserve"> </w:t>
      </w:r>
      <w:r>
        <w:rPr>
          <w:rFonts w:hint="eastAsia" w:eastAsia="微软雅黑"/>
          <w:b/>
          <w:bCs/>
          <w:color w:val="auto"/>
          <w:sz w:val="32"/>
          <w:szCs w:val="32"/>
          <w:lang w:val="en-US" w:eastAsia="zh-CN"/>
        </w:rPr>
        <w:t xml:space="preserve"> </w:t>
      </w:r>
      <w:r>
        <w:rPr>
          <w:rFonts w:eastAsia="微软雅黑"/>
          <w:b/>
          <w:bCs/>
          <w:color w:val="auto"/>
          <w:sz w:val="32"/>
          <w:szCs w:val="32"/>
        </w:rPr>
        <w:t>月</w:t>
      </w:r>
      <w:r>
        <w:rPr>
          <w:rFonts w:hint="eastAsia" w:eastAsia="微软雅黑"/>
          <w:b/>
          <w:bCs/>
          <w:color w:val="auto"/>
          <w:sz w:val="32"/>
          <w:szCs w:val="32"/>
        </w:rPr>
        <w:t xml:space="preserve"> </w:t>
      </w:r>
      <w:r>
        <w:rPr>
          <w:rFonts w:hint="eastAsia" w:eastAsia="微软雅黑"/>
          <w:b/>
          <w:bCs/>
          <w:color w:val="auto"/>
          <w:sz w:val="32"/>
          <w:szCs w:val="32"/>
          <w:lang w:val="en-US" w:eastAsia="zh-CN"/>
        </w:rPr>
        <w:t xml:space="preserve">  </w:t>
      </w:r>
      <w:r>
        <w:rPr>
          <w:rFonts w:eastAsia="微软雅黑"/>
          <w:b/>
          <w:bCs/>
          <w:color w:val="auto"/>
          <w:sz w:val="32"/>
          <w:szCs w:val="32"/>
        </w:rPr>
        <w:t>日</w:t>
      </w:r>
    </w:p>
    <w:p w14:paraId="79BB53C8">
      <w:pPr>
        <w:pStyle w:val="68"/>
        <w:rPr>
          <w:rFonts w:hint="eastAsia" w:ascii="宋体" w:hAnsi="宋体" w:cs="宋体"/>
          <w:b/>
          <w:bCs/>
          <w:color w:val="auto"/>
          <w:sz w:val="36"/>
          <w:szCs w:val="36"/>
        </w:rPr>
        <w:sectPr>
          <w:headerReference r:id="rId7" w:type="first"/>
          <w:footerReference r:id="rId9" w:type="first"/>
          <w:headerReference r:id="rId6" w:type="default"/>
          <w:footerReference r:id="rId8" w:type="default"/>
          <w:pgSz w:w="11906" w:h="16838"/>
          <w:pgMar w:top="1440" w:right="1800" w:bottom="1440" w:left="1800" w:header="851" w:footer="992" w:gutter="0"/>
          <w:pgNumType w:fmt="decimal" w:start="1"/>
          <w:cols w:space="425" w:num="1"/>
          <w:docGrid w:type="lines" w:linePitch="312" w:charSpace="0"/>
        </w:sectPr>
      </w:pPr>
    </w:p>
    <w:p w14:paraId="12A63893">
      <w:pPr>
        <w:spacing w:after="312" w:afterLines="100"/>
        <w:jc w:val="center"/>
        <w:rPr>
          <w:rFonts w:ascii="宋体"/>
          <w:b/>
          <w:bCs/>
          <w:color w:val="auto"/>
          <w:sz w:val="36"/>
          <w:szCs w:val="36"/>
        </w:rPr>
      </w:pPr>
      <w:r>
        <w:rPr>
          <w:rFonts w:hint="eastAsia" w:eastAsia="微软雅黑"/>
          <w:color w:val="auto"/>
          <w:sz w:val="44"/>
          <w:szCs w:val="44"/>
          <w:lang w:val="en-US" w:eastAsia="zh-CN"/>
        </w:rPr>
        <w:t>特细砂（</w:t>
      </w:r>
      <w:r>
        <w:rPr>
          <w:rFonts w:hint="eastAsia" w:eastAsia="微软雅黑"/>
          <w:color w:val="auto"/>
          <w:sz w:val="44"/>
          <w:szCs w:val="44"/>
          <w:lang w:eastAsia="zh-CN"/>
        </w:rPr>
        <w:t>河</w:t>
      </w:r>
      <w:r>
        <w:rPr>
          <w:rFonts w:hint="eastAsia" w:eastAsia="微软雅黑"/>
          <w:color w:val="auto"/>
          <w:sz w:val="44"/>
          <w:szCs w:val="44"/>
        </w:rPr>
        <w:t>砂</w:t>
      </w:r>
      <w:r>
        <w:rPr>
          <w:rFonts w:hint="eastAsia" w:eastAsia="微软雅黑"/>
          <w:color w:val="auto"/>
          <w:sz w:val="44"/>
          <w:szCs w:val="44"/>
          <w:lang w:eastAsia="zh-CN"/>
        </w:rPr>
        <w:t>）</w:t>
      </w:r>
      <w:r>
        <w:rPr>
          <w:rFonts w:hint="eastAsia" w:eastAsia="微软雅黑"/>
          <w:color w:val="auto"/>
          <w:sz w:val="44"/>
          <w:szCs w:val="44"/>
        </w:rPr>
        <w:t>供应合同</w:t>
      </w:r>
    </w:p>
    <w:p w14:paraId="32B9B5A1">
      <w:pPr>
        <w:spacing w:after="100" w:line="520" w:lineRule="exact"/>
        <w:contextualSpacing/>
        <w:rPr>
          <w:rFonts w:ascii="仿宋" w:hAnsi="仿宋" w:eastAsia="仿宋" w:cs="仿宋"/>
          <w:color w:val="auto"/>
          <w:sz w:val="28"/>
          <w:szCs w:val="28"/>
          <w:u w:val="single"/>
        </w:rPr>
      </w:pPr>
      <w:r>
        <w:rPr>
          <w:rFonts w:hint="eastAsia" w:ascii="仿宋" w:hAnsi="仿宋" w:eastAsia="仿宋" w:cs="仿宋"/>
          <w:color w:val="auto"/>
          <w:sz w:val="28"/>
          <w:szCs w:val="28"/>
        </w:rPr>
        <w:t xml:space="preserve">甲方：  </w:t>
      </w:r>
      <w:r>
        <w:rPr>
          <w:rFonts w:hint="eastAsia" w:ascii="仿宋" w:hAnsi="仿宋" w:eastAsia="仿宋" w:cs="仿宋"/>
          <w:color w:val="auto"/>
          <w:sz w:val="28"/>
          <w:szCs w:val="28"/>
          <w:u w:val="single"/>
        </w:rPr>
        <w:t xml:space="preserve">合江县国瑞商贸有限公司        </w:t>
      </w:r>
      <w:r>
        <w:rPr>
          <w:rFonts w:hint="eastAsia" w:ascii="仿宋" w:hAnsi="仿宋" w:eastAsia="仿宋" w:cs="仿宋"/>
          <w:color w:val="auto"/>
          <w:sz w:val="28"/>
          <w:szCs w:val="28"/>
        </w:rPr>
        <w:t xml:space="preserve"> （以下简称买方）</w:t>
      </w:r>
    </w:p>
    <w:p w14:paraId="2DE68C00">
      <w:pPr>
        <w:spacing w:after="100" w:line="520" w:lineRule="exact"/>
        <w:contextualSpacing/>
        <w:rPr>
          <w:rFonts w:ascii="仿宋" w:hAnsi="仿宋" w:eastAsia="仿宋" w:cs="仿宋"/>
          <w:color w:val="auto"/>
          <w:sz w:val="28"/>
          <w:szCs w:val="28"/>
          <w:u w:val="single"/>
        </w:rPr>
      </w:pPr>
      <w:r>
        <w:rPr>
          <w:rFonts w:hint="eastAsia" w:ascii="仿宋" w:hAnsi="仿宋" w:eastAsia="仿宋" w:cs="仿宋"/>
          <w:color w:val="auto"/>
          <w:sz w:val="28"/>
          <w:szCs w:val="28"/>
        </w:rPr>
        <w:t xml:space="preserve">乙方：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（以下简称卖方）</w:t>
      </w:r>
    </w:p>
    <w:p w14:paraId="798DEE8E">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按照诚信、公平、自愿、互惠互利的原则，根据《中华人民共和国民法典》及其他法律法规，经买、卖双方友好协商，现就</w:t>
      </w:r>
      <w:r>
        <w:rPr>
          <w:rFonts w:hint="eastAsia" w:ascii="仿宋" w:hAnsi="仿宋" w:eastAsia="仿宋" w:cs="仿宋"/>
          <w:color w:val="auto"/>
          <w:sz w:val="28"/>
          <w:szCs w:val="28"/>
          <w:lang w:eastAsia="zh-CN"/>
        </w:rPr>
        <w:t>河砂</w:t>
      </w:r>
      <w:r>
        <w:rPr>
          <w:rFonts w:hint="eastAsia" w:ascii="仿宋" w:hAnsi="仿宋" w:eastAsia="仿宋" w:cs="仿宋"/>
          <w:color w:val="auto"/>
          <w:sz w:val="28"/>
          <w:szCs w:val="28"/>
        </w:rPr>
        <w:t>购销事宜，达成如下协议。</w:t>
      </w:r>
    </w:p>
    <w:p w14:paraId="6A656089">
      <w:pPr>
        <w:spacing w:after="100" w:line="520" w:lineRule="exact"/>
        <w:ind w:firstLine="560" w:firstLineChars="200"/>
        <w:contextualSpacing/>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一、产品名称：</w:t>
      </w:r>
      <w:r>
        <w:rPr>
          <w:rFonts w:hint="eastAsia" w:ascii="仿宋" w:hAnsi="仿宋" w:eastAsia="仿宋" w:cs="仿宋"/>
          <w:bCs/>
          <w:color w:val="auto"/>
          <w:sz w:val="28"/>
          <w:szCs w:val="28"/>
          <w:lang w:val="en-US" w:eastAsia="zh-CN"/>
        </w:rPr>
        <w:t>特细砂（</w:t>
      </w:r>
      <w:r>
        <w:rPr>
          <w:rFonts w:hint="eastAsia" w:ascii="仿宋" w:hAnsi="仿宋" w:eastAsia="仿宋" w:cs="仿宋"/>
          <w:bCs/>
          <w:color w:val="auto"/>
          <w:sz w:val="28"/>
          <w:szCs w:val="28"/>
          <w:lang w:eastAsia="zh-CN"/>
        </w:rPr>
        <w:t>河</w:t>
      </w:r>
      <w:r>
        <w:rPr>
          <w:rFonts w:hint="eastAsia" w:ascii="仿宋" w:hAnsi="仿宋" w:eastAsia="仿宋" w:cs="仿宋"/>
          <w:color w:val="auto"/>
          <w:sz w:val="28"/>
          <w:szCs w:val="28"/>
        </w:rPr>
        <w:t>砂</w:t>
      </w:r>
      <w:r>
        <w:rPr>
          <w:rFonts w:hint="eastAsia" w:ascii="仿宋" w:hAnsi="仿宋" w:eastAsia="仿宋" w:cs="仿宋"/>
          <w:color w:val="auto"/>
          <w:sz w:val="28"/>
          <w:szCs w:val="28"/>
          <w:lang w:eastAsia="zh-CN"/>
        </w:rPr>
        <w:t>）</w:t>
      </w:r>
    </w:p>
    <w:p w14:paraId="2FCC3CF1">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二、交易方式、</w:t>
      </w:r>
      <w:r>
        <w:rPr>
          <w:rFonts w:hint="eastAsia" w:ascii="仿宋" w:hAnsi="仿宋" w:eastAsia="仿宋" w:cs="仿宋"/>
          <w:bCs/>
          <w:color w:val="auto"/>
          <w:sz w:val="28"/>
          <w:szCs w:val="28"/>
          <w:lang w:eastAsia="zh-CN"/>
        </w:rPr>
        <w:t>采购数量、</w:t>
      </w:r>
      <w:r>
        <w:rPr>
          <w:rFonts w:hint="eastAsia" w:ascii="仿宋" w:hAnsi="仿宋" w:eastAsia="仿宋" w:cs="仿宋"/>
          <w:bCs/>
          <w:color w:val="auto"/>
          <w:sz w:val="28"/>
          <w:szCs w:val="28"/>
        </w:rPr>
        <w:t>合同期限</w:t>
      </w:r>
    </w:p>
    <w:p w14:paraId="0AC61CC9">
      <w:pPr>
        <w:spacing w:after="100" w:line="560" w:lineRule="exact"/>
        <w:ind w:firstLine="560" w:firstLineChars="200"/>
        <w:contextualSpacing/>
        <w:rPr>
          <w:rFonts w:ascii="仿宋" w:hAnsi="仿宋" w:eastAsia="仿宋" w:cs="仿宋"/>
          <w:color w:val="auto"/>
          <w:sz w:val="28"/>
          <w:szCs w:val="28"/>
          <w:u w:val="none"/>
        </w:rPr>
      </w:pPr>
      <w:r>
        <w:rPr>
          <w:rFonts w:hint="eastAsia" w:ascii="仿宋" w:hAnsi="仿宋" w:eastAsia="仿宋" w:cs="仿宋"/>
          <w:color w:val="auto"/>
          <w:sz w:val="28"/>
          <w:szCs w:val="28"/>
        </w:rPr>
        <w:t>买方采取</w:t>
      </w:r>
      <w:r>
        <w:rPr>
          <w:rFonts w:hint="eastAsia" w:ascii="仿宋" w:hAnsi="仿宋" w:eastAsia="仿宋" w:cs="仿宋"/>
          <w:color w:val="auto"/>
          <w:sz w:val="28"/>
          <w:szCs w:val="28"/>
          <w:lang w:eastAsia="zh-CN"/>
        </w:rPr>
        <w:t>以批次</w:t>
      </w:r>
      <w:r>
        <w:rPr>
          <w:rFonts w:hint="eastAsia" w:ascii="仿宋" w:hAnsi="仿宋" w:eastAsia="仿宋" w:cs="仿宋"/>
          <w:color w:val="auto"/>
          <w:sz w:val="28"/>
          <w:szCs w:val="28"/>
        </w:rPr>
        <w:t>采购</w:t>
      </w:r>
      <w:r>
        <w:rPr>
          <w:rFonts w:hint="eastAsia" w:ascii="仿宋" w:hAnsi="仿宋" w:eastAsia="仿宋" w:cs="仿宋"/>
          <w:color w:val="auto"/>
          <w:sz w:val="28"/>
          <w:szCs w:val="28"/>
          <w:lang w:eastAsia="zh-CN"/>
        </w:rPr>
        <w:t>方式</w:t>
      </w:r>
      <w:r>
        <w:rPr>
          <w:rFonts w:hint="eastAsia" w:ascii="仿宋" w:hAnsi="仿宋" w:eastAsia="仿宋" w:cs="仿宋"/>
          <w:color w:val="auto"/>
          <w:sz w:val="28"/>
          <w:szCs w:val="28"/>
        </w:rPr>
        <w:t>，本批次采购产品</w:t>
      </w:r>
      <w:r>
        <w:rPr>
          <w:rFonts w:hint="eastAsia" w:ascii="仿宋" w:hAnsi="仿宋" w:eastAsia="仿宋" w:cs="仿宋"/>
          <w:color w:val="auto"/>
          <w:sz w:val="28"/>
          <w:szCs w:val="28"/>
          <w:lang w:eastAsia="zh-CN"/>
        </w:rPr>
        <w:t>名称</w:t>
      </w:r>
      <w:r>
        <w:rPr>
          <w:rFonts w:hint="eastAsia" w:ascii="仿宋" w:hAnsi="仿宋" w:eastAsia="仿宋" w:cs="仿宋"/>
          <w:bCs/>
          <w:color w:val="auto"/>
          <w:sz w:val="28"/>
          <w:szCs w:val="28"/>
          <w:u w:val="none"/>
          <w:lang w:eastAsia="zh-CN"/>
        </w:rPr>
        <w:t>河</w:t>
      </w:r>
      <w:r>
        <w:rPr>
          <w:rFonts w:hint="eastAsia" w:ascii="仿宋" w:hAnsi="仿宋" w:eastAsia="仿宋" w:cs="仿宋"/>
          <w:color w:val="auto"/>
          <w:sz w:val="28"/>
          <w:szCs w:val="28"/>
          <w:u w:val="none"/>
        </w:rPr>
        <w:t>砂</w:t>
      </w:r>
      <w:r>
        <w:rPr>
          <w:rFonts w:hint="eastAsia" w:ascii="仿宋" w:hAnsi="仿宋" w:eastAsia="仿宋" w:cs="仿宋"/>
          <w:color w:val="auto"/>
          <w:sz w:val="28"/>
          <w:szCs w:val="28"/>
          <w:lang w:eastAsia="zh-CN"/>
        </w:rPr>
        <w:t>数</w:t>
      </w:r>
      <w:r>
        <w:rPr>
          <w:rFonts w:hint="eastAsia" w:ascii="仿宋" w:hAnsi="仿宋" w:eastAsia="仿宋" w:cs="仿宋"/>
          <w:color w:val="auto"/>
          <w:sz w:val="28"/>
          <w:szCs w:val="28"/>
        </w:rPr>
        <w:t>量</w:t>
      </w:r>
      <w:r>
        <w:rPr>
          <w:rFonts w:hint="eastAsia" w:ascii="仿宋" w:hAnsi="仿宋" w:eastAsia="仿宋" w:cs="仿宋"/>
          <w:color w:val="auto"/>
          <w:sz w:val="28"/>
          <w:szCs w:val="28"/>
          <w:lang w:eastAsia="zh-CN"/>
        </w:rPr>
        <w:t>约</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5000</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吨遵循质优、价低的原则选定</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本次河砂采购</w:t>
      </w:r>
      <w:r>
        <w:rPr>
          <w:rFonts w:hint="eastAsia" w:ascii="仿宋" w:hAnsi="仿宋" w:eastAsia="仿宋" w:cs="仿宋"/>
          <w:color w:val="auto"/>
          <w:sz w:val="28"/>
          <w:szCs w:val="28"/>
        </w:rPr>
        <w:t>合同有效期</w:t>
      </w:r>
      <w:r>
        <w:rPr>
          <w:rFonts w:hint="eastAsia" w:ascii="仿宋" w:hAnsi="仿宋" w:eastAsia="仿宋" w:cs="仿宋"/>
          <w:color w:val="auto"/>
          <w:sz w:val="28"/>
          <w:szCs w:val="28"/>
          <w:lang w:eastAsia="zh-CN"/>
        </w:rPr>
        <w:t>限为</w:t>
      </w:r>
      <w:r>
        <w:rPr>
          <w:rFonts w:hint="eastAsia" w:ascii="仿宋" w:hAnsi="仿宋" w:eastAsia="仿宋" w:cs="仿宋"/>
          <w:color w:val="auto"/>
          <w:sz w:val="28"/>
          <w:szCs w:val="28"/>
          <w:u w:val="single"/>
          <w:lang w:val="en-US" w:eastAsia="zh-CN"/>
        </w:rPr>
        <w:t>2024年 月  日</w:t>
      </w:r>
      <w:r>
        <w:rPr>
          <w:rFonts w:hint="eastAsia" w:ascii="仿宋" w:hAnsi="仿宋" w:eastAsia="仿宋" w:cs="仿宋"/>
          <w:color w:val="auto"/>
          <w:sz w:val="28"/>
          <w:szCs w:val="28"/>
          <w:lang w:val="en-US" w:eastAsia="zh-CN"/>
        </w:rPr>
        <w:t>至</w:t>
      </w:r>
      <w:r>
        <w:rPr>
          <w:rFonts w:hint="eastAsia" w:ascii="仿宋" w:hAnsi="仿宋" w:eastAsia="仿宋" w:cs="仿宋"/>
          <w:color w:val="auto"/>
          <w:sz w:val="28"/>
          <w:szCs w:val="28"/>
          <w:u w:val="single"/>
          <w:lang w:val="en-US" w:eastAsia="zh-CN"/>
        </w:rPr>
        <w:t>2025年  月  日</w:t>
      </w:r>
      <w:r>
        <w:rPr>
          <w:rFonts w:hint="eastAsia" w:ascii="仿宋" w:hAnsi="仿宋" w:eastAsia="仿宋" w:cs="仿宋"/>
          <w:color w:val="auto"/>
          <w:sz w:val="28"/>
          <w:szCs w:val="28"/>
          <w:u w:val="none"/>
          <w:lang w:val="en-US" w:eastAsia="zh-CN"/>
        </w:rPr>
        <w:t>。</w:t>
      </w:r>
    </w:p>
    <w:p w14:paraId="1692D12C">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三、数量及送货地点</w:t>
      </w:r>
    </w:p>
    <w:p w14:paraId="03D402CE">
      <w:pPr>
        <w:spacing w:after="100" w:line="560" w:lineRule="exact"/>
        <w:ind w:firstLine="560" w:firstLineChars="200"/>
        <w:contextualSpacing/>
        <w:jc w:val="lef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供应数量根据买方实际生产计划需求报送至卖方，</w:t>
      </w:r>
      <w:r>
        <w:rPr>
          <w:rFonts w:hint="eastAsia" w:ascii="仿宋" w:hAnsi="仿宋" w:eastAsia="仿宋" w:cs="仿宋"/>
          <w:color w:val="auto"/>
          <w:sz w:val="28"/>
          <w:szCs w:val="28"/>
        </w:rPr>
        <w:t>卖方收到买方的材料日供应计划单后，根据买方供应计划送货日期送至买方指定交货地点</w:t>
      </w:r>
      <w:r>
        <w:rPr>
          <w:rFonts w:hint="eastAsia" w:ascii="仿宋" w:hAnsi="仿宋" w:eastAsia="仿宋" w:cs="仿宋"/>
          <w:color w:val="auto"/>
          <w:sz w:val="28"/>
          <w:szCs w:val="28"/>
          <w:u w:val="single"/>
          <w:lang w:eastAsia="zh-CN"/>
        </w:rPr>
        <w:t>合江县</w:t>
      </w:r>
      <w:r>
        <w:rPr>
          <w:rFonts w:hint="eastAsia" w:ascii="仿宋" w:hAnsi="仿宋" w:eastAsia="仿宋" w:cs="仿宋"/>
          <w:color w:val="auto"/>
          <w:sz w:val="28"/>
          <w:szCs w:val="28"/>
          <w:u w:val="single"/>
        </w:rPr>
        <w:t>国瑞</w:t>
      </w:r>
      <w:r>
        <w:rPr>
          <w:rFonts w:hint="eastAsia" w:ascii="仿宋" w:hAnsi="仿宋" w:eastAsia="仿宋" w:cs="仿宋"/>
          <w:color w:val="auto"/>
          <w:sz w:val="28"/>
          <w:szCs w:val="28"/>
          <w:u w:val="single"/>
          <w:lang w:eastAsia="zh-CN"/>
        </w:rPr>
        <w:t>商贸</w:t>
      </w:r>
      <w:r>
        <w:rPr>
          <w:rFonts w:hint="eastAsia" w:ascii="仿宋" w:hAnsi="仿宋" w:eastAsia="仿宋" w:cs="仿宋"/>
          <w:color w:val="auto"/>
          <w:sz w:val="28"/>
          <w:szCs w:val="28"/>
          <w:u w:val="single"/>
        </w:rPr>
        <w:t>商砼站</w:t>
      </w:r>
      <w:r>
        <w:rPr>
          <w:rFonts w:hint="eastAsia" w:ascii="仿宋" w:hAnsi="仿宋" w:eastAsia="仿宋" w:cs="仿宋"/>
          <w:color w:val="auto"/>
          <w:sz w:val="28"/>
          <w:szCs w:val="28"/>
        </w:rPr>
        <w:t>。</w:t>
      </w:r>
    </w:p>
    <w:p w14:paraId="5CC956AF">
      <w:pPr>
        <w:autoSpaceDE w:val="0"/>
        <w:autoSpaceDN w:val="0"/>
        <w:spacing w:line="520" w:lineRule="exact"/>
        <w:ind w:firstLine="560" w:firstLineChars="200"/>
        <w:rPr>
          <w:rFonts w:ascii="仿宋" w:hAnsi="仿宋" w:eastAsia="仿宋" w:cs="仿宋"/>
          <w:b/>
          <w:color w:val="auto"/>
          <w:sz w:val="28"/>
          <w:szCs w:val="28"/>
        </w:rPr>
      </w:pPr>
      <w:r>
        <w:rPr>
          <w:rFonts w:hint="eastAsia" w:ascii="仿宋" w:hAnsi="仿宋" w:eastAsia="仿宋" w:cs="仿宋"/>
          <w:bCs/>
          <w:color w:val="auto"/>
          <w:sz w:val="28"/>
          <w:szCs w:val="28"/>
        </w:rPr>
        <w:t>四、质量要求</w:t>
      </w:r>
    </w:p>
    <w:p w14:paraId="71DFAC4C">
      <w:pPr>
        <w:autoSpaceDE w:val="0"/>
        <w:autoSpaceDN w:val="0"/>
        <w:spacing w:line="560" w:lineRule="exact"/>
        <w:ind w:firstLine="280" w:firstLineChars="1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（一）</w:t>
      </w:r>
      <w:r>
        <w:rPr>
          <w:rFonts w:hint="eastAsia" w:ascii="仿宋" w:hAnsi="仿宋" w:eastAsia="仿宋" w:cs="仿宋"/>
          <w:color w:val="auto"/>
          <w:sz w:val="28"/>
          <w:szCs w:val="28"/>
          <w:lang w:eastAsia="zh-CN"/>
        </w:rPr>
        <w:t>河砂</w:t>
      </w:r>
    </w:p>
    <w:p w14:paraId="2D419472">
      <w:pPr>
        <w:autoSpaceDE w:val="0"/>
        <w:autoSpaceDN w:val="0"/>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、商品混凝土</w:t>
      </w:r>
      <w:r>
        <w:rPr>
          <w:rFonts w:hint="eastAsia" w:ascii="仿宋" w:hAnsi="仿宋" w:eastAsia="仿宋" w:cs="仿宋"/>
          <w:color w:val="auto"/>
          <w:sz w:val="28"/>
          <w:szCs w:val="28"/>
          <w:lang w:eastAsia="zh-CN"/>
        </w:rPr>
        <w:t>、砂浆</w:t>
      </w:r>
      <w:r>
        <w:rPr>
          <w:rFonts w:hint="eastAsia" w:ascii="仿宋" w:hAnsi="仿宋" w:eastAsia="仿宋" w:cs="仿宋"/>
          <w:color w:val="auto"/>
          <w:sz w:val="28"/>
          <w:szCs w:val="28"/>
        </w:rPr>
        <w:t>用</w:t>
      </w:r>
      <w:r>
        <w:rPr>
          <w:rFonts w:hint="eastAsia" w:ascii="仿宋" w:hAnsi="仿宋" w:eastAsia="仿宋" w:cs="仿宋"/>
          <w:bCs/>
          <w:color w:val="auto"/>
          <w:sz w:val="28"/>
          <w:szCs w:val="28"/>
          <w:u w:val="single"/>
          <w:lang w:eastAsia="zh-CN"/>
        </w:rPr>
        <w:t>河</w:t>
      </w:r>
      <w:r>
        <w:rPr>
          <w:rFonts w:hint="eastAsia" w:ascii="仿宋" w:hAnsi="仿宋" w:eastAsia="仿宋" w:cs="仿宋"/>
          <w:color w:val="auto"/>
          <w:sz w:val="28"/>
          <w:szCs w:val="28"/>
          <w:u w:val="single"/>
        </w:rPr>
        <w:t>砂</w:t>
      </w:r>
      <w:r>
        <w:rPr>
          <w:rFonts w:hint="eastAsia" w:ascii="仿宋" w:hAnsi="仿宋" w:eastAsia="仿宋" w:cs="仿宋"/>
          <w:color w:val="auto"/>
          <w:sz w:val="28"/>
          <w:szCs w:val="28"/>
        </w:rPr>
        <w:t>必须满足《普通混凝土用砂石质量标准及检测方法》JGJ52-20</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要求,干砂细度模数</w:t>
      </w:r>
      <w:r>
        <w:rPr>
          <w:rFonts w:hint="eastAsia" w:ascii="仿宋" w:hAnsi="仿宋" w:eastAsia="仿宋" w:cs="仿宋"/>
          <w:color w:val="auto"/>
          <w:sz w:val="28"/>
          <w:szCs w:val="28"/>
          <w:lang w:val="en-US" w:eastAsia="zh-CN"/>
        </w:rPr>
        <w:t>0.7</w:t>
      </w:r>
      <w:r>
        <w:rPr>
          <w:rFonts w:hint="eastAsia" w:ascii="仿宋" w:hAnsi="仿宋" w:eastAsia="仿宋" w:cs="仿宋"/>
          <w:color w:val="auto"/>
          <w:sz w:val="28"/>
          <w:szCs w:val="28"/>
        </w:rPr>
        <w:t>mm</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mm</w:t>
      </w:r>
      <w:r>
        <w:rPr>
          <w:rFonts w:hint="eastAsia" w:ascii="仿宋" w:hAnsi="仿宋" w:eastAsia="仿宋" w:cs="仿宋"/>
          <w:color w:val="auto"/>
          <w:sz w:val="28"/>
          <w:szCs w:val="28"/>
          <w:lang w:eastAsia="zh-CN"/>
        </w:rPr>
        <w:t>，含泥量</w:t>
      </w:r>
      <w:r>
        <w:rPr>
          <w:rFonts w:hint="eastAsia" w:ascii="宋体" w:hAnsi="宋体" w:eastAsia="宋体" w:cs="宋体"/>
          <w:color w:val="auto"/>
          <w:sz w:val="28"/>
          <w:szCs w:val="28"/>
          <w:lang w:eastAsia="zh-CN"/>
        </w:rPr>
        <w:t>≦</w:t>
      </w:r>
      <w:r>
        <w:rPr>
          <w:rFonts w:hint="eastAsia" w:ascii="仿宋" w:hAnsi="仿宋" w:eastAsia="仿宋" w:cs="仿宋"/>
          <w:color w:val="auto"/>
          <w:sz w:val="28"/>
          <w:szCs w:val="28"/>
          <w:lang w:val="en-US" w:eastAsia="zh-CN"/>
        </w:rPr>
        <w:t>3.0%，泥块含量</w:t>
      </w:r>
      <w:r>
        <w:rPr>
          <w:rFonts w:hint="eastAsia" w:ascii="宋体" w:hAnsi="宋体" w:eastAsia="宋体" w:cs="宋体"/>
          <w:color w:val="auto"/>
          <w:sz w:val="28"/>
          <w:szCs w:val="28"/>
          <w:lang w:val="en-US"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 xml:space="preserve">理化标准按国家规定,无杂质；                      </w:t>
      </w:r>
    </w:p>
    <w:p w14:paraId="74C0BEEF">
      <w:pPr>
        <w:autoSpaceDE w:val="0"/>
        <w:autoSpaceDN w:val="0"/>
        <w:spacing w:line="520" w:lineRule="exact"/>
        <w:ind w:firstLine="560" w:firstLineChars="200"/>
        <w:rPr>
          <w:rFonts w:ascii="仿宋" w:hAnsi="仿宋" w:eastAsia="仿宋" w:cs="仿宋"/>
          <w:bCs/>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、没有买方允许卖方不得改变</w:t>
      </w:r>
      <w:r>
        <w:rPr>
          <w:rFonts w:hint="eastAsia" w:ascii="仿宋" w:hAnsi="仿宋" w:eastAsia="仿宋" w:cs="仿宋"/>
          <w:bCs/>
          <w:color w:val="auto"/>
          <w:sz w:val="28"/>
          <w:szCs w:val="28"/>
          <w:u w:val="single"/>
          <w:lang w:eastAsia="zh-CN"/>
        </w:rPr>
        <w:t>河</w:t>
      </w:r>
      <w:r>
        <w:rPr>
          <w:rFonts w:hint="eastAsia" w:ascii="仿宋" w:hAnsi="仿宋" w:eastAsia="仿宋" w:cs="仿宋"/>
          <w:color w:val="auto"/>
          <w:sz w:val="28"/>
          <w:szCs w:val="28"/>
          <w:u w:val="single"/>
        </w:rPr>
        <w:t>砂</w:t>
      </w:r>
      <w:r>
        <w:rPr>
          <w:rFonts w:hint="eastAsia" w:ascii="仿宋" w:hAnsi="仿宋" w:eastAsia="仿宋" w:cs="仿宋"/>
          <w:color w:val="auto"/>
          <w:sz w:val="28"/>
          <w:szCs w:val="28"/>
        </w:rPr>
        <w:t>的来源及质量要求。</w:t>
      </w:r>
    </w:p>
    <w:p w14:paraId="364645E7">
      <w:pPr>
        <w:autoSpaceDE w:val="0"/>
        <w:autoSpaceDN w:val="0"/>
        <w:spacing w:line="520" w:lineRule="exact"/>
        <w:ind w:firstLine="560" w:firstLineChars="200"/>
        <w:rPr>
          <w:rFonts w:ascii="仿宋" w:hAnsi="仿宋" w:eastAsia="仿宋" w:cs="仿宋"/>
          <w:b/>
          <w:color w:val="auto"/>
          <w:sz w:val="28"/>
          <w:szCs w:val="28"/>
        </w:rPr>
      </w:pPr>
      <w:r>
        <w:rPr>
          <w:rFonts w:hint="eastAsia" w:ascii="仿宋" w:hAnsi="仿宋" w:eastAsia="仿宋" w:cs="仿宋"/>
          <w:bCs/>
          <w:color w:val="auto"/>
          <w:sz w:val="28"/>
          <w:szCs w:val="28"/>
        </w:rPr>
        <w:t>五、</w:t>
      </w:r>
      <w:r>
        <w:rPr>
          <w:rFonts w:hint="eastAsia" w:ascii="仿宋" w:hAnsi="仿宋" w:eastAsia="仿宋" w:cs="仿宋"/>
          <w:color w:val="auto"/>
          <w:sz w:val="28"/>
          <w:szCs w:val="28"/>
        </w:rPr>
        <w:t>质量</w:t>
      </w:r>
      <w:r>
        <w:rPr>
          <w:rFonts w:hint="eastAsia" w:ascii="仿宋" w:hAnsi="仿宋" w:eastAsia="仿宋" w:cs="仿宋"/>
          <w:bCs/>
          <w:color w:val="auto"/>
          <w:sz w:val="28"/>
          <w:szCs w:val="28"/>
        </w:rPr>
        <w:t>验收及异议的处理</w:t>
      </w:r>
    </w:p>
    <w:p w14:paraId="6FEF7AD0">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1、由买方技术部按本合同质量标准抽样检测。</w:t>
      </w:r>
    </w:p>
    <w:p w14:paraId="5DFC648F">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2、经买方检测,卖方供应材料低于合同标准,买方有权拒收及退货,因之产生的运费等相关费用由卖方承担；买方拒收或退货的，卖方应在约定交货期内重新交付合格产品，否则应承担逾期交货责任。</w:t>
      </w:r>
    </w:p>
    <w:p w14:paraId="5A62EF84">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3、买方采购部</w:t>
      </w:r>
      <w:r>
        <w:rPr>
          <w:rFonts w:hint="eastAsia" w:ascii="仿宋" w:hAnsi="仿宋" w:eastAsia="仿宋" w:cs="仿宋"/>
          <w:color w:val="auto"/>
          <w:sz w:val="28"/>
          <w:szCs w:val="28"/>
          <w:lang w:eastAsia="zh-CN"/>
        </w:rPr>
        <w:t>门</w:t>
      </w:r>
      <w:r>
        <w:rPr>
          <w:rFonts w:hint="eastAsia" w:ascii="仿宋" w:hAnsi="仿宋" w:eastAsia="仿宋" w:cs="仿宋"/>
          <w:color w:val="auto"/>
          <w:sz w:val="28"/>
          <w:szCs w:val="28"/>
        </w:rPr>
        <w:t>在收到货物并取样后在3个工作日内以电话、书面方式将货物质量检验结果通报卖方。</w:t>
      </w:r>
    </w:p>
    <w:p w14:paraId="0C359500">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4、若卖方对买方检验结果有异议,卖方可在接到买方质检通知后3个工作日内,向买方作书面回复，并协商处理，可委托双方认可的质量检验机构进行检测，以检测结果为结算依据，检测费用由卖方承担。</w:t>
      </w:r>
    </w:p>
    <w:p w14:paraId="3B9AB1CA">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5、退货处理的货物，若超过3个工作日未实施退货的，买方收取10元/吨每月的场地占用费。</w:t>
      </w:r>
    </w:p>
    <w:p w14:paraId="2F9D482D">
      <w:pPr>
        <w:spacing w:after="100" w:line="520" w:lineRule="exact"/>
        <w:ind w:firstLine="560" w:firstLineChars="200"/>
        <w:contextualSpacing/>
        <w:rPr>
          <w:rFonts w:ascii="仿宋" w:hAnsi="仿宋" w:eastAsia="仿宋" w:cs="仿宋"/>
          <w:b/>
          <w:color w:val="auto"/>
          <w:sz w:val="28"/>
          <w:szCs w:val="28"/>
        </w:rPr>
      </w:pPr>
      <w:r>
        <w:rPr>
          <w:rFonts w:hint="eastAsia" w:ascii="仿宋" w:hAnsi="仿宋" w:eastAsia="仿宋" w:cs="仿宋"/>
          <w:bCs/>
          <w:color w:val="auto"/>
          <w:sz w:val="28"/>
          <w:szCs w:val="28"/>
        </w:rPr>
        <w:t>六、计量</w:t>
      </w:r>
    </w:p>
    <w:p w14:paraId="0E5439B7">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以买方的过磅单作为送货计量依据，卖方材料进入买方厂区后，必须经买方检测、按实过磅并</w:t>
      </w:r>
      <w:r>
        <w:rPr>
          <w:rFonts w:hint="eastAsia" w:ascii="仿宋" w:hAnsi="仿宋" w:eastAsia="仿宋" w:cs="仿宋"/>
          <w:color w:val="auto"/>
          <w:sz w:val="28"/>
          <w:szCs w:val="28"/>
          <w:lang w:eastAsia="zh-CN"/>
        </w:rPr>
        <w:t>以干基结算</w:t>
      </w:r>
      <w:r>
        <w:rPr>
          <w:rFonts w:hint="eastAsia" w:ascii="仿宋" w:hAnsi="仿宋" w:eastAsia="仿宋" w:cs="仿宋"/>
          <w:color w:val="auto"/>
          <w:sz w:val="28"/>
          <w:szCs w:val="28"/>
        </w:rPr>
        <w:t>扣除含水后入库，卖方应积极配合。</w:t>
      </w:r>
    </w:p>
    <w:p w14:paraId="243D4BCC">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七、价格、结算及付款方式</w:t>
      </w:r>
    </w:p>
    <w:p w14:paraId="2798C8D9">
      <w:pPr>
        <w:spacing w:after="100" w:line="560" w:lineRule="exact"/>
        <w:ind w:firstLine="560" w:firstLineChars="200"/>
        <w:contextualSpacing/>
        <w:rPr>
          <w:rFonts w:ascii="仿宋" w:hAnsi="仿宋" w:eastAsia="仿宋" w:cs="仿宋"/>
          <w:color w:val="auto"/>
          <w:sz w:val="28"/>
          <w:szCs w:val="28"/>
        </w:rPr>
      </w:pPr>
      <w:bookmarkStart w:id="15" w:name="_Hlk13210019"/>
      <w:r>
        <w:rPr>
          <w:rFonts w:hint="eastAsia" w:ascii="仿宋" w:hAnsi="仿宋" w:eastAsia="仿宋" w:cs="仿宋"/>
          <w:color w:val="auto"/>
          <w:sz w:val="28"/>
          <w:szCs w:val="28"/>
        </w:rPr>
        <w:t>1、价格：买方</w:t>
      </w:r>
      <w:r>
        <w:rPr>
          <w:rFonts w:hint="eastAsia" w:ascii="仿宋" w:hAnsi="仿宋" w:eastAsia="仿宋" w:cs="仿宋"/>
          <w:color w:val="auto"/>
          <w:sz w:val="28"/>
          <w:szCs w:val="28"/>
          <w:lang w:eastAsia="zh-CN"/>
        </w:rPr>
        <w:t>本批次</w:t>
      </w:r>
      <w:r>
        <w:rPr>
          <w:rFonts w:hint="eastAsia" w:ascii="仿宋" w:hAnsi="仿宋" w:eastAsia="仿宋" w:cs="仿宋"/>
          <w:color w:val="auto"/>
          <w:sz w:val="28"/>
          <w:szCs w:val="28"/>
        </w:rPr>
        <w:t>采购</w:t>
      </w:r>
      <w:r>
        <w:rPr>
          <w:rFonts w:hint="eastAsia" w:ascii="仿宋" w:hAnsi="仿宋" w:eastAsia="仿宋" w:cs="仿宋"/>
          <w:color w:val="auto"/>
          <w:sz w:val="28"/>
          <w:szCs w:val="28"/>
          <w:lang w:eastAsia="zh-CN"/>
        </w:rPr>
        <w:t>单价</w:t>
      </w:r>
      <w:r>
        <w:rPr>
          <w:rFonts w:hint="eastAsia" w:ascii="仿宋" w:hAnsi="仿宋" w:eastAsia="仿宋" w:cs="仿宋"/>
          <w:color w:val="auto"/>
          <w:sz w:val="28"/>
          <w:szCs w:val="28"/>
        </w:rPr>
        <w:t>，按本次中选价格</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元/吨</w:t>
      </w:r>
      <w:r>
        <w:rPr>
          <w:rFonts w:hint="eastAsia" w:ascii="仿宋" w:hAnsi="仿宋" w:eastAsia="仿宋" w:cs="仿宋"/>
          <w:color w:val="auto"/>
          <w:sz w:val="28"/>
          <w:szCs w:val="28"/>
        </w:rPr>
        <w:t>进行结算（该价格包含运输、</w:t>
      </w:r>
      <w:r>
        <w:rPr>
          <w:rFonts w:hint="eastAsia" w:ascii="仿宋" w:hAnsi="仿宋" w:eastAsia="仿宋" w:cs="仿宋"/>
          <w:color w:val="auto"/>
          <w:sz w:val="28"/>
          <w:szCs w:val="28"/>
          <w:lang w:eastAsia="zh-CN"/>
        </w:rPr>
        <w:t>税收</w:t>
      </w:r>
      <w:r>
        <w:rPr>
          <w:rFonts w:hint="eastAsia" w:ascii="仿宋" w:hAnsi="仿宋" w:eastAsia="仿宋" w:cs="仿宋"/>
          <w:color w:val="auto"/>
          <w:sz w:val="28"/>
          <w:szCs w:val="28"/>
        </w:rPr>
        <w:t>、装卸等全部费用）。</w:t>
      </w:r>
    </w:p>
    <w:bookmarkEnd w:id="15"/>
    <w:p w14:paraId="0B18AF49">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结算方式：产品验收合格后，当月25日至31日为结算期，双方核对上月26日（含）至本月25日（含）期间用量（上月26日（含）至本月25日（含）为一个自然月），根据甲方的材料计划单、甲方认可的乙方报价文件及双方共同签认的凭证计算当月实际收货数量并核对无误后双方在对账单上签字盖章，作为财务付款的依据。</w:t>
      </w:r>
    </w:p>
    <w:p w14:paraId="4F5D0B09">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3、付款方式：账期为30天（第一个月的货款在第二个月的月末支付，第二个月的货款在第三个月的月末支付，以此类推)，结算时卖方依据买方过磅单上的供货数量据实结算，并提供符合买方要求的增值税发票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highlight w:val="none"/>
          <w:lang w:val="en-US" w:eastAsia="zh-CN"/>
        </w:rPr>
        <w:t>税率： %）</w:t>
      </w:r>
      <w:r>
        <w:rPr>
          <w:rFonts w:hint="eastAsia" w:ascii="仿宋" w:hAnsi="仿宋" w:eastAsia="仿宋" w:cs="仿宋"/>
          <w:color w:val="auto"/>
          <w:sz w:val="28"/>
          <w:szCs w:val="28"/>
        </w:rPr>
        <w:t>，买方可以拒收不符合要求的增值税发票，由此产生的损失概由卖方负责。买方收到符合要求的发票后，通过银行转账</w:t>
      </w:r>
      <w:r>
        <w:rPr>
          <w:rFonts w:hint="eastAsia" w:ascii="仿宋" w:hAnsi="仿宋" w:eastAsia="仿宋" w:cs="仿宋"/>
          <w:color w:val="auto"/>
          <w:sz w:val="28"/>
          <w:szCs w:val="28"/>
          <w:lang w:eastAsia="zh-CN"/>
        </w:rPr>
        <w:t>等</w:t>
      </w:r>
      <w:r>
        <w:rPr>
          <w:rFonts w:hint="eastAsia" w:ascii="仿宋" w:hAnsi="仿宋" w:eastAsia="仿宋" w:cs="仿宋"/>
          <w:color w:val="auto"/>
          <w:sz w:val="28"/>
          <w:szCs w:val="28"/>
        </w:rPr>
        <w:t>方式支付到卖方账户</w:t>
      </w:r>
    </w:p>
    <w:p w14:paraId="5BADB998">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八、双方责任与义务</w:t>
      </w:r>
    </w:p>
    <w:p w14:paraId="451A1C13">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1、卖方保证材料质量并按买方需料通知及时供货。</w:t>
      </w:r>
    </w:p>
    <w:p w14:paraId="54A74D6D">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2、因砂石质量问题造成的责任与损失由卖方负责。</w:t>
      </w:r>
    </w:p>
    <w:p w14:paraId="2964B563">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卖方在生产、运输及装卸货中发生的安全事故、交通事故、违章罚款等均由卖方承担。卖方运输驾驶员进入买方厂区必须服买方管理，遵守买方安全、卫生、秩序等规章制度，若有违反，接受买方处罚并买方有权拒收料。</w:t>
      </w:r>
    </w:p>
    <w:p w14:paraId="48B8B7EE">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4、买方需提前1天通知卖方材料数量及送货时间。</w:t>
      </w:r>
    </w:p>
    <w:p w14:paraId="5684EA4A">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5、买方需按约定付款。</w:t>
      </w:r>
    </w:p>
    <w:p w14:paraId="77995DC1">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九、违约责任</w:t>
      </w:r>
    </w:p>
    <w:p w14:paraId="7CC4865B">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1、买方未按约定支付货款，按年息</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 方式支付卖方欠款资金利息。</w:t>
      </w:r>
    </w:p>
    <w:p w14:paraId="4530B5E5">
      <w:pPr>
        <w:spacing w:after="100" w:line="560" w:lineRule="exact"/>
        <w:ind w:firstLine="560" w:firstLineChars="200"/>
        <w:contextualSpacing/>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2、卖方销售的产品发生质量问题时，由卖方承担因买方退货等所产生的全部费用，并承担由此给买方造成的责任与损失（包含但不限于第三方向买方主张的工期延误损失、工程质量责任等）</w:t>
      </w:r>
      <w:r>
        <w:rPr>
          <w:rFonts w:hint="eastAsia" w:ascii="仿宋" w:hAnsi="仿宋" w:eastAsia="仿宋" w:cs="仿宋"/>
          <w:color w:val="auto"/>
          <w:sz w:val="28"/>
          <w:szCs w:val="28"/>
          <w:lang w:eastAsia="zh-CN"/>
        </w:rPr>
        <w:t>。</w:t>
      </w:r>
    </w:p>
    <w:p w14:paraId="49C71DB0">
      <w:pPr>
        <w:spacing w:after="100" w:line="560" w:lineRule="exact"/>
        <w:ind w:firstLine="560" w:firstLineChars="200"/>
        <w:contextualSpacing/>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3、卖方逾期交货，视为违约，每逾期一日，按照</w:t>
      </w:r>
      <w:r>
        <w:rPr>
          <w:rFonts w:hint="eastAsia" w:ascii="仿宋" w:hAnsi="仿宋" w:eastAsia="仿宋" w:cs="仿宋"/>
          <w:color w:val="auto"/>
          <w:sz w:val="28"/>
          <w:szCs w:val="28"/>
          <w:lang w:eastAsia="zh-CN"/>
        </w:rPr>
        <w:t>上月结算</w:t>
      </w:r>
      <w:r>
        <w:rPr>
          <w:rFonts w:hint="eastAsia" w:ascii="仿宋" w:hAnsi="仿宋" w:eastAsia="仿宋" w:cs="仿宋"/>
          <w:color w:val="auto"/>
          <w:sz w:val="28"/>
          <w:szCs w:val="28"/>
        </w:rPr>
        <w:t>货物总额</w:t>
      </w:r>
      <w:r>
        <w:rPr>
          <w:rFonts w:hint="eastAsia" w:ascii="仿宋" w:hAnsi="仿宋" w:eastAsia="仿宋" w:cs="仿宋"/>
          <w:color w:val="auto"/>
          <w:sz w:val="28"/>
          <w:szCs w:val="28"/>
          <w:lang w:eastAsia="zh-CN"/>
        </w:rPr>
        <w:t>（应支付货款月货款）</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 向买方</w:t>
      </w:r>
      <w:r>
        <w:rPr>
          <w:rFonts w:hint="eastAsia" w:ascii="仿宋" w:hAnsi="仿宋" w:eastAsia="仿宋" w:cs="仿宋"/>
          <w:color w:val="auto"/>
          <w:sz w:val="28"/>
          <w:szCs w:val="28"/>
          <w:lang w:eastAsia="zh-CN"/>
        </w:rPr>
        <w:t>每日</w:t>
      </w:r>
      <w:r>
        <w:rPr>
          <w:rFonts w:hint="eastAsia" w:ascii="仿宋" w:hAnsi="仿宋" w:eastAsia="仿宋" w:cs="仿宋"/>
          <w:color w:val="auto"/>
          <w:sz w:val="28"/>
          <w:szCs w:val="28"/>
        </w:rPr>
        <w:t>支付违约金；如逾期超过3日及以上，买方有权解除合同，并承担由此给买方造成的责任与损失（包含但不限于第三方向买方主张的工期延误损失、工程质量责任等）</w:t>
      </w:r>
      <w:r>
        <w:rPr>
          <w:rFonts w:hint="eastAsia" w:ascii="仿宋" w:hAnsi="仿宋" w:eastAsia="仿宋" w:cs="仿宋"/>
          <w:color w:val="auto"/>
          <w:sz w:val="28"/>
          <w:szCs w:val="28"/>
          <w:lang w:eastAsia="zh-CN"/>
        </w:rPr>
        <w:t>。</w:t>
      </w:r>
    </w:p>
    <w:p w14:paraId="2A7D452E">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、卖方应提供真实、有效、合格的增值税普通发票，如卖方提供虚假或虚开的增值税普通发票，买方有权拒收或退回，卖方应负责无偿更换，并承担相应法律责任。</w:t>
      </w:r>
    </w:p>
    <w:p w14:paraId="04536E98">
      <w:pPr>
        <w:spacing w:after="100" w:line="5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、由于卖方所供产品中对商标、知识产权有侵权或未取得销售许可等，被有关部门查处，所有责任与损失均由卖方承担。</w:t>
      </w:r>
    </w:p>
    <w:p w14:paraId="28039A24">
      <w:pPr>
        <w:spacing w:after="100" w:line="560" w:lineRule="exact"/>
        <w:ind w:firstLine="560" w:firstLineChars="200"/>
        <w:contextualSpacing/>
        <w:rPr>
          <w:rFonts w:hint="eastAsia" w:ascii="仿宋" w:hAnsi="仿宋" w:eastAsia="仿宋" w:cs="仿宋"/>
          <w:color w:val="auto"/>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为保证产品质量数量及合作诚信，乙方</w:t>
      </w:r>
      <w:r>
        <w:rPr>
          <w:rFonts w:hint="eastAsia" w:ascii="仿宋" w:hAnsi="仿宋" w:eastAsia="仿宋" w:cs="仿宋"/>
          <w:color w:val="auto"/>
          <w:sz w:val="28"/>
          <w:szCs w:val="28"/>
          <w:highlight w:val="none"/>
        </w:rPr>
        <w:t>应于中选后七个工作日内签订合同，签订合同前须以对公转账形式</w:t>
      </w:r>
      <w:r>
        <w:rPr>
          <w:rFonts w:hint="eastAsia" w:ascii="仿宋" w:hAnsi="仿宋" w:eastAsia="仿宋" w:cs="仿宋"/>
          <w:sz w:val="28"/>
          <w:szCs w:val="28"/>
        </w:rPr>
        <w:t>交纳履约保证金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p>
    <w:p w14:paraId="17762CD7">
      <w:pPr>
        <w:spacing w:after="100" w:line="52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十、争议的解决</w:t>
      </w:r>
    </w:p>
    <w:p w14:paraId="159484A9">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若双方在履行本合同时产生争议，协商不成均可向买方所在地法院诉讼解决。</w:t>
      </w:r>
    </w:p>
    <w:p w14:paraId="64651841">
      <w:pPr>
        <w:spacing w:after="100"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本合同一式四份，双方各执两份，双方签字或盖章后生效。在签订合同时双方交换营业执照、开户许可证、一般纳税人资格证（复印件盖印章）</w:t>
      </w:r>
    </w:p>
    <w:p w14:paraId="36C3FAAC">
      <w:pPr>
        <w:spacing w:after="100" w:line="52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附件一：双方授权委托书</w:t>
      </w:r>
    </w:p>
    <w:p w14:paraId="1861C164">
      <w:pPr>
        <w:spacing w:after="100" w:line="52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附件二：廉政协议书</w:t>
      </w:r>
    </w:p>
    <w:p w14:paraId="6ECF741B">
      <w:pPr>
        <w:spacing w:after="100" w:line="520" w:lineRule="exact"/>
        <w:contextualSpacing/>
        <w:rPr>
          <w:rFonts w:hint="eastAsia" w:ascii="仿宋" w:hAnsi="仿宋" w:eastAsia="仿宋" w:cs="仿宋"/>
          <w:color w:val="auto"/>
          <w:sz w:val="28"/>
          <w:szCs w:val="28"/>
        </w:rPr>
      </w:pPr>
    </w:p>
    <w:p w14:paraId="617C2D56">
      <w:pPr>
        <w:spacing w:after="100" w:line="520" w:lineRule="exact"/>
        <w:contextualSpacing/>
        <w:rPr>
          <w:rFonts w:hint="eastAsia" w:ascii="仿宋" w:hAnsi="仿宋" w:eastAsia="仿宋" w:cs="仿宋"/>
          <w:color w:val="auto"/>
          <w:sz w:val="28"/>
          <w:szCs w:val="28"/>
        </w:rPr>
      </w:pPr>
    </w:p>
    <w:p w14:paraId="55F62F4A">
      <w:pPr>
        <w:spacing w:after="100" w:line="520" w:lineRule="exact"/>
        <w:contextualSpacing/>
        <w:rPr>
          <w:rFonts w:hint="eastAsia" w:ascii="仿宋" w:hAnsi="仿宋" w:eastAsia="仿宋" w:cs="仿宋"/>
          <w:color w:val="auto"/>
          <w:sz w:val="28"/>
          <w:szCs w:val="28"/>
        </w:rPr>
      </w:pPr>
    </w:p>
    <w:p w14:paraId="02D1FA0D">
      <w:pPr>
        <w:spacing w:after="100" w:line="52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 xml:space="preserve">甲   方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乙  方 </w:t>
      </w:r>
    </w:p>
    <w:p w14:paraId="5088A2BF">
      <w:pPr>
        <w:spacing w:after="100" w:line="520" w:lineRule="exact"/>
        <w:contextualSpacing/>
        <w:rPr>
          <w:rFonts w:ascii="仿宋" w:hAnsi="仿宋" w:eastAsia="仿宋" w:cs="仿宋"/>
          <w:color w:val="auto"/>
          <w:sz w:val="28"/>
          <w:szCs w:val="28"/>
          <w:u w:val="none"/>
        </w:rPr>
      </w:pPr>
      <w:r>
        <w:rPr>
          <w:rFonts w:hint="eastAsia" w:ascii="仿宋" w:hAnsi="仿宋" w:eastAsia="仿宋" w:cs="仿宋"/>
          <w:color w:val="auto"/>
          <w:sz w:val="28"/>
          <w:szCs w:val="28"/>
        </w:rPr>
        <w:t xml:space="preserve">名称：合江县国瑞商贸有限公司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名称：</w:t>
      </w:r>
      <w:r>
        <w:rPr>
          <w:rFonts w:hint="eastAsia" w:ascii="仿宋" w:hAnsi="仿宋" w:eastAsia="仿宋" w:cs="仿宋"/>
          <w:color w:val="auto"/>
          <w:sz w:val="28"/>
          <w:szCs w:val="28"/>
          <w:u w:val="none"/>
        </w:rPr>
        <w:t xml:space="preserve">   </w:t>
      </w:r>
    </w:p>
    <w:p w14:paraId="49A93E9D">
      <w:pPr>
        <w:spacing w:after="100" w:line="520" w:lineRule="exact"/>
        <w:ind w:left="5320" w:hanging="5320" w:hangingChars="1900"/>
        <w:contextualSpacing/>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地点：临港街道张石坝村1社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地点：</w:t>
      </w:r>
    </w:p>
    <w:p w14:paraId="4EB36588">
      <w:pPr>
        <w:spacing w:after="100" w:line="520" w:lineRule="exact"/>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税号：91510522MA65LE0Y3C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税号：</w:t>
      </w:r>
    </w:p>
    <w:p w14:paraId="560134CA">
      <w:pPr>
        <w:spacing w:after="100" w:line="52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法定代表人或委托代理人签章：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法定代表人或委托代理人签章：</w:t>
      </w:r>
    </w:p>
    <w:p w14:paraId="43291164">
      <w:pPr>
        <w:spacing w:after="100" w:line="52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 xml:space="preserve">联系电话：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联系电话：</w:t>
      </w:r>
    </w:p>
    <w:p w14:paraId="0DC29ACB">
      <w:pPr>
        <w:spacing w:after="100" w:line="520" w:lineRule="exact"/>
        <w:ind w:left="5880" w:hanging="5880" w:hangingChars="2100"/>
        <w:contextualSpacing/>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开户行:泸州市商业银行合江县支行   开户行:</w:t>
      </w:r>
    </w:p>
    <w:p w14:paraId="3AA7DCA5">
      <w:pPr>
        <w:spacing w:after="100" w:line="520" w:lineRule="exact"/>
        <w:contextualSpacing/>
        <w:rPr>
          <w:rFonts w:ascii="仿宋" w:hAnsi="仿宋" w:eastAsia="仿宋" w:cs="仿宋"/>
          <w:color w:val="auto"/>
          <w:sz w:val="28"/>
          <w:szCs w:val="28"/>
        </w:rPr>
      </w:pPr>
      <w:r>
        <w:rPr>
          <w:rFonts w:hint="eastAsia" w:ascii="仿宋" w:hAnsi="仿宋" w:eastAsia="仿宋" w:cs="仿宋"/>
          <w:color w:val="auto"/>
          <w:sz w:val="28"/>
          <w:szCs w:val="28"/>
        </w:rPr>
        <w:t>账户：9200000259502309            账户：</w:t>
      </w:r>
    </w:p>
    <w:p w14:paraId="10F642CF">
      <w:pPr>
        <w:tabs>
          <w:tab w:val="left" w:pos="0"/>
        </w:tabs>
        <w:spacing w:after="312" w:afterLines="100"/>
        <w:rPr>
          <w:rFonts w:ascii="仿宋" w:hAnsi="仿宋" w:eastAsia="仿宋" w:cs="仿宋"/>
          <w:color w:val="auto"/>
          <w:sz w:val="28"/>
          <w:szCs w:val="28"/>
        </w:rPr>
      </w:pPr>
      <w:r>
        <w:rPr>
          <w:rFonts w:hint="eastAsia" w:ascii="仿宋" w:hAnsi="仿宋" w:eastAsia="仿宋" w:cs="仿宋"/>
          <w:color w:val="auto"/>
          <w:sz w:val="28"/>
          <w:szCs w:val="28"/>
        </w:rPr>
        <w:t>日期：202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             日期：202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日  </w:t>
      </w:r>
      <w:r>
        <w:rPr>
          <w:rFonts w:hint="eastAsia" w:ascii="仿宋" w:hAnsi="仿宋" w:eastAsia="仿宋" w:cs="仿宋"/>
          <w:color w:val="auto"/>
          <w:sz w:val="28"/>
          <w:szCs w:val="28"/>
        </w:rPr>
        <w:br w:type="page"/>
      </w:r>
      <w:r>
        <w:rPr>
          <w:rFonts w:hint="eastAsia" w:ascii="仿宋" w:hAnsi="仿宋" w:eastAsia="仿宋" w:cs="仿宋"/>
          <w:color w:val="auto"/>
          <w:sz w:val="28"/>
          <w:szCs w:val="28"/>
        </w:rPr>
        <w:t xml:space="preserve">                </w:t>
      </w:r>
      <w:r>
        <w:rPr>
          <w:rFonts w:hint="eastAsia" w:ascii="方正小标宋简体" w:hAnsi="方正小标宋简体" w:eastAsia="方正小标宋简体" w:cs="方正小标宋简体"/>
          <w:b/>
          <w:bCs/>
          <w:color w:val="auto"/>
          <w:sz w:val="44"/>
          <w:szCs w:val="44"/>
        </w:rPr>
        <w:t xml:space="preserve">    授权委托书</w:t>
      </w:r>
    </w:p>
    <w:p w14:paraId="15B23C49">
      <w:pPr>
        <w:tabs>
          <w:tab w:val="left" w:pos="0"/>
        </w:tabs>
        <w:spacing w:after="156" w:afterLines="50" w:line="560" w:lineRule="exact"/>
        <w:rPr>
          <w:rFonts w:ascii="仿宋" w:hAnsi="仿宋" w:eastAsia="仿宋" w:cs="仿宋"/>
          <w:color w:val="auto"/>
          <w:sz w:val="28"/>
          <w:szCs w:val="28"/>
          <w:u w:val="single"/>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合江县国瑞商贸有限公司  </w:t>
      </w:r>
    </w:p>
    <w:p w14:paraId="0C186921">
      <w:pPr>
        <w:tabs>
          <w:tab w:val="left" w:pos="0"/>
        </w:tabs>
        <w:spacing w:line="560" w:lineRule="exact"/>
        <w:ind w:right="25" w:rightChars="12" w:firstLine="560" w:firstLineChars="200"/>
        <w:rPr>
          <w:rFonts w:ascii="仿宋" w:hAnsi="仿宋" w:eastAsia="仿宋" w:cs="仿宋"/>
          <w:color w:val="auto"/>
          <w:sz w:val="28"/>
          <w:szCs w:val="28"/>
        </w:rPr>
      </w:pPr>
      <w:r>
        <w:rPr>
          <w:rFonts w:hint="eastAsia" w:ascii="仿宋" w:hAnsi="仿宋" w:eastAsia="仿宋" w:cs="仿宋"/>
          <w:color w:val="auto"/>
          <w:sz w:val="28"/>
          <w:szCs w:val="28"/>
        </w:rPr>
        <w:t>现委托我单位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，电话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,负责与贵单位衔接</w:t>
      </w:r>
      <w:r>
        <w:rPr>
          <w:rFonts w:hint="eastAsia" w:ascii="仿宋" w:hAnsi="仿宋" w:eastAsia="仿宋" w:cs="仿宋"/>
          <w:color w:val="auto"/>
          <w:sz w:val="28"/>
          <w:szCs w:val="28"/>
          <w:lang w:eastAsia="zh-CN"/>
        </w:rPr>
        <w:t>河砂</w:t>
      </w:r>
      <w:r>
        <w:rPr>
          <w:rFonts w:hint="eastAsia" w:ascii="仿宋" w:hAnsi="仿宋" w:eastAsia="仿宋" w:cs="仿宋"/>
          <w:color w:val="auto"/>
          <w:sz w:val="28"/>
          <w:szCs w:val="28"/>
        </w:rPr>
        <w:t>购销相关事宜，对其所签订的合同、函件、对账单、结算表等本公司予以认同。授权有效期为自</w:t>
      </w:r>
      <w:r>
        <w:rPr>
          <w:rFonts w:hint="eastAsia" w:ascii="仿宋" w:hAnsi="仿宋" w:eastAsia="仿宋" w:cs="仿宋"/>
          <w:color w:val="auto"/>
          <w:sz w:val="28"/>
          <w:szCs w:val="28"/>
          <w:u w:val="single"/>
        </w:rPr>
        <w:t xml:space="preserve">  202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年  月</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日至</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u w:val="single"/>
        </w:rPr>
        <w:t xml:space="preserve"> 年月  日</w:t>
      </w:r>
      <w:r>
        <w:rPr>
          <w:rFonts w:hint="eastAsia" w:ascii="仿宋" w:hAnsi="仿宋" w:eastAsia="仿宋" w:cs="仿宋"/>
          <w:color w:val="auto"/>
          <w:sz w:val="28"/>
          <w:szCs w:val="28"/>
        </w:rPr>
        <w:t>。如有变动，我单位将提前15天书面通知贵单位。</w:t>
      </w:r>
    </w:p>
    <w:p w14:paraId="4F7FD110">
      <w:pPr>
        <w:pStyle w:val="67"/>
        <w:spacing w:after="312" w:afterLines="100" w:line="560" w:lineRule="exact"/>
        <w:ind w:firstLine="560" w:firstLineChars="200"/>
        <w:rPr>
          <w:rFonts w:ascii="仿宋" w:hAnsi="仿宋" w:eastAsia="仿宋" w:cs="仿宋"/>
          <w:b w:val="0"/>
          <w:color w:val="auto"/>
          <w:sz w:val="28"/>
          <w:szCs w:val="28"/>
        </w:rPr>
      </w:pPr>
      <w:r>
        <w:rPr>
          <w:rFonts w:hint="eastAsia" w:ascii="仿宋" w:hAnsi="仿宋" w:eastAsia="仿宋" w:cs="仿宋"/>
          <w:b w:val="0"/>
          <w:color w:val="auto"/>
          <w:sz w:val="28"/>
          <w:szCs w:val="28"/>
        </w:rPr>
        <w:t>此致</w:t>
      </w:r>
    </w:p>
    <w:p w14:paraId="4A8A186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4445</wp:posOffset>
                </wp:positionV>
                <wp:extent cx="5837555" cy="2030730"/>
                <wp:effectExtent l="5080" t="4445" r="5715" b="222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837555" cy="2030819"/>
                        </a:xfrm>
                        <a:prstGeom prst="rect">
                          <a:avLst/>
                        </a:prstGeom>
                        <a:solidFill>
                          <a:srgbClr val="FFFFFF"/>
                        </a:solidFill>
                        <a:ln w="9525">
                          <a:solidFill>
                            <a:srgbClr val="000000"/>
                          </a:solidFill>
                          <a:miter lim="800000"/>
                        </a:ln>
                        <a:effectLst/>
                      </wps:spPr>
                      <wps:txbx>
                        <w:txbxContent>
                          <w:p w14:paraId="74076023">
                            <w:pPr>
                              <w:rPr>
                                <w:rFonts w:ascii="宋体" w:hAnsi="宋体" w:cs="宋体"/>
                                <w:sz w:val="24"/>
                              </w:rPr>
                            </w:pPr>
                          </w:p>
                          <w:p w14:paraId="0FC85345">
                            <w:pPr>
                              <w:rPr>
                                <w:rFonts w:ascii="宋体" w:hAnsi="宋体" w:cs="宋体"/>
                                <w:sz w:val="24"/>
                              </w:rPr>
                            </w:pPr>
                          </w:p>
                          <w:p w14:paraId="75152650">
                            <w:pPr>
                              <w:rPr>
                                <w:color w:val="FF0000"/>
                              </w:rPr>
                            </w:pPr>
                            <w:r>
                              <w:rPr>
                                <w:rFonts w:hint="eastAsia"/>
                                <w:color w:val="FF0000"/>
                              </w:rPr>
                              <w:t>授权人粘贴电子版身份证复印件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85pt;margin-top:0.35pt;height:159.9pt;width:459.65pt;z-index:251659264;mso-width-relative:page;mso-height-relative:page;" fillcolor="#FFFFFF" filled="t" stroked="t" coordsize="21600,21600" o:gfxdata="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93dydYAAAAHAQAADwAAAAAAAAABACAAAAAiAAAAZHJz&#10;L2Rvd25yZXYueG1sUEsBAhQAFAAAAAgAh07iQIv0//E/AgAAiQQAAA4AAAAAAAAAAQAgAAAAJQEA&#10;AGRycy9lMm9Eb2MueG1sUEsFBgAAAAAGAAYAWQEAANYFAAAAAA==&#10;">
                <v:fill on="t" focussize="0,0"/>
                <v:stroke color="#000000" miterlimit="8" joinstyle="miter"/>
                <v:imagedata o:title=""/>
                <o:lock v:ext="edit" aspectratio="f"/>
                <v:textbox>
                  <w:txbxContent>
                    <w:p w14:paraId="74076023">
                      <w:pPr>
                        <w:rPr>
                          <w:rFonts w:ascii="宋体" w:hAnsi="宋体" w:cs="宋体"/>
                          <w:sz w:val="24"/>
                        </w:rPr>
                      </w:pPr>
                    </w:p>
                    <w:p w14:paraId="0FC85345">
                      <w:pPr>
                        <w:rPr>
                          <w:rFonts w:ascii="宋体" w:hAnsi="宋体" w:cs="宋体"/>
                          <w:sz w:val="24"/>
                        </w:rPr>
                      </w:pPr>
                    </w:p>
                    <w:p w14:paraId="75152650">
                      <w:pPr>
                        <w:rPr>
                          <w:color w:val="FF0000"/>
                        </w:rPr>
                      </w:pPr>
                      <w:r>
                        <w:rPr>
                          <w:rFonts w:hint="eastAsia"/>
                          <w:color w:val="FF0000"/>
                        </w:rPr>
                        <w:t>授权人粘贴电子版身份证复印件</w:t>
                      </w:r>
                    </w:p>
                  </w:txbxContent>
                </v:textbox>
              </v:rect>
            </w:pict>
          </mc:Fallback>
        </mc:AlternateContent>
      </w:r>
    </w:p>
    <w:p w14:paraId="07D3AA89">
      <w:pPr>
        <w:rPr>
          <w:rFonts w:ascii="仿宋" w:hAnsi="仿宋" w:eastAsia="仿宋" w:cs="仿宋"/>
          <w:color w:val="auto"/>
          <w:sz w:val="28"/>
          <w:szCs w:val="28"/>
        </w:rPr>
      </w:pPr>
    </w:p>
    <w:p w14:paraId="08731428">
      <w:pPr>
        <w:rPr>
          <w:rFonts w:ascii="仿宋" w:hAnsi="仿宋" w:eastAsia="仿宋" w:cs="仿宋"/>
          <w:color w:val="auto"/>
          <w:sz w:val="28"/>
          <w:szCs w:val="28"/>
        </w:rPr>
      </w:pPr>
    </w:p>
    <w:p w14:paraId="200DA540">
      <w:pPr>
        <w:rPr>
          <w:rFonts w:ascii="仿宋" w:hAnsi="仿宋" w:eastAsia="仿宋" w:cs="仿宋"/>
          <w:color w:val="auto"/>
          <w:sz w:val="28"/>
          <w:szCs w:val="28"/>
        </w:rPr>
      </w:pPr>
    </w:p>
    <w:p w14:paraId="46475EAC">
      <w:pPr>
        <w:rPr>
          <w:rFonts w:ascii="仿宋" w:hAnsi="仿宋" w:eastAsia="仿宋" w:cs="仿宋"/>
          <w:color w:val="auto"/>
          <w:sz w:val="28"/>
          <w:szCs w:val="28"/>
        </w:rPr>
      </w:pPr>
    </w:p>
    <w:p w14:paraId="5F0AF898">
      <w:pPr>
        <w:tabs>
          <w:tab w:val="left" w:pos="0"/>
        </w:tabs>
        <w:spacing w:line="520" w:lineRule="exact"/>
        <w:ind w:right="25" w:rightChars="12"/>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31FCEF6D">
      <w:pPr>
        <w:tabs>
          <w:tab w:val="left" w:pos="0"/>
        </w:tabs>
        <w:spacing w:line="520" w:lineRule="exact"/>
        <w:ind w:right="25" w:rightChars="12"/>
        <w:rPr>
          <w:rFonts w:ascii="仿宋" w:hAnsi="仿宋" w:eastAsia="仿宋" w:cs="仿宋"/>
          <w:color w:val="auto"/>
          <w:sz w:val="28"/>
          <w:szCs w:val="28"/>
        </w:rPr>
      </w:pPr>
    </w:p>
    <w:p w14:paraId="16849A63">
      <w:pPr>
        <w:tabs>
          <w:tab w:val="left" w:pos="0"/>
        </w:tabs>
        <w:spacing w:line="520" w:lineRule="exact"/>
        <w:ind w:right="25" w:rightChars="12"/>
        <w:rPr>
          <w:rFonts w:ascii="仿宋" w:hAnsi="仿宋" w:eastAsia="仿宋" w:cs="仿宋"/>
          <w:color w:val="auto"/>
          <w:sz w:val="28"/>
          <w:szCs w:val="28"/>
        </w:rPr>
      </w:pPr>
    </w:p>
    <w:p w14:paraId="434CAE9A">
      <w:pPr>
        <w:tabs>
          <w:tab w:val="left" w:pos="0"/>
        </w:tabs>
        <w:spacing w:line="520" w:lineRule="exact"/>
        <w:ind w:right="25" w:rightChars="12"/>
        <w:rPr>
          <w:rFonts w:ascii="仿宋" w:hAnsi="仿宋" w:eastAsia="仿宋" w:cs="仿宋"/>
          <w:color w:val="auto"/>
          <w:sz w:val="28"/>
          <w:szCs w:val="28"/>
        </w:rPr>
      </w:pPr>
    </w:p>
    <w:p w14:paraId="082C722C">
      <w:pPr>
        <w:tabs>
          <w:tab w:val="left" w:pos="0"/>
        </w:tabs>
        <w:spacing w:line="520" w:lineRule="exact"/>
        <w:ind w:right="25" w:rightChars="12"/>
        <w:jc w:val="left"/>
        <w:rPr>
          <w:rFonts w:ascii="仿宋" w:hAnsi="仿宋" w:eastAsia="仿宋" w:cs="仿宋"/>
          <w:color w:val="auto"/>
          <w:sz w:val="28"/>
          <w:szCs w:val="28"/>
          <w:u w:val="single"/>
        </w:rPr>
      </w:pPr>
      <w:r>
        <w:rPr>
          <w:rFonts w:hint="eastAsia" w:ascii="仿宋" w:hAnsi="仿宋" w:eastAsia="仿宋" w:cs="仿宋"/>
          <w:color w:val="auto"/>
          <w:sz w:val="28"/>
          <w:szCs w:val="28"/>
        </w:rPr>
        <w:t xml:space="preserve">                           委托人：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p>
    <w:p w14:paraId="6B86ECBB">
      <w:pPr>
        <w:tabs>
          <w:tab w:val="left" w:pos="0"/>
        </w:tabs>
        <w:spacing w:line="520" w:lineRule="exact"/>
        <w:ind w:right="25" w:rightChars="12"/>
        <w:jc w:val="center"/>
        <w:rPr>
          <w:rFonts w:ascii="仿宋" w:hAnsi="仿宋" w:eastAsia="仿宋" w:cs="仿宋"/>
          <w:color w:val="auto"/>
          <w:sz w:val="28"/>
          <w:szCs w:val="28"/>
        </w:rPr>
      </w:pPr>
      <w:r>
        <w:rPr>
          <w:rFonts w:hint="eastAsia" w:ascii="仿宋" w:hAnsi="仿宋" w:eastAsia="仿宋" w:cs="仿宋"/>
          <w:color w:val="auto"/>
          <w:sz w:val="28"/>
          <w:szCs w:val="28"/>
        </w:rPr>
        <w:t xml:space="preserve">                         日  期：</w:t>
      </w:r>
      <w:r>
        <w:rPr>
          <w:rFonts w:hint="eastAsia" w:ascii="仿宋" w:hAnsi="仿宋" w:eastAsia="仿宋" w:cs="仿宋"/>
          <w:color w:val="auto"/>
          <w:sz w:val="28"/>
          <w:szCs w:val="28"/>
          <w:u w:val="single"/>
        </w:rPr>
        <w:t xml:space="preserve"> 202</w:t>
      </w:r>
      <w:r>
        <w:rPr>
          <w:rFonts w:hint="eastAsia" w:ascii="仿宋" w:hAnsi="仿宋" w:eastAsia="仿宋" w:cs="仿宋"/>
          <w:color w:val="auto"/>
          <w:sz w:val="28"/>
          <w:szCs w:val="28"/>
          <w:u w:val="single"/>
          <w:lang w:val="en-US" w:eastAsia="zh-CN"/>
        </w:rPr>
        <w:t>4</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603559B">
      <w:pPr>
        <w:tabs>
          <w:tab w:val="left" w:pos="0"/>
        </w:tabs>
        <w:spacing w:after="312" w:afterLines="100"/>
        <w:jc w:val="cente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方正小标宋简体" w:hAnsi="方正小标宋简体" w:eastAsia="方正小标宋简体" w:cs="方正小标宋简体"/>
          <w:b/>
          <w:bCs/>
          <w:color w:val="auto"/>
          <w:sz w:val="44"/>
          <w:szCs w:val="44"/>
        </w:rPr>
        <w:t>廉政协议书</w:t>
      </w:r>
    </w:p>
    <w:p w14:paraId="56077FF5">
      <w:pPr>
        <w:tabs>
          <w:tab w:val="left" w:pos="540"/>
        </w:tabs>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根据《中华人民共和国反不正当竞争法》、《关于禁止商业贿赂行为的暂行规定》等有关规定，为进一步规范买卖双方的业务行为，增强遵章守纪、廉洁自律意识，确保规范操作业务，买卖双方签订如下廉政协议：</w:t>
      </w:r>
    </w:p>
    <w:p w14:paraId="21A1B347">
      <w:pPr>
        <w:tabs>
          <w:tab w:val="left" w:pos="540"/>
        </w:tabs>
        <w:spacing w:line="560" w:lineRule="exact"/>
        <w:ind w:firstLine="562" w:firstLineChars="200"/>
        <w:contextualSpacing/>
        <w:rPr>
          <w:rFonts w:ascii="仿宋" w:hAnsi="仿宋" w:eastAsia="仿宋" w:cs="仿宋"/>
          <w:b/>
          <w:color w:val="auto"/>
          <w:sz w:val="28"/>
          <w:szCs w:val="28"/>
        </w:rPr>
      </w:pPr>
      <w:r>
        <w:rPr>
          <w:rFonts w:hint="eastAsia" w:ascii="仿宋" w:hAnsi="仿宋" w:eastAsia="仿宋" w:cs="仿宋"/>
          <w:b/>
          <w:color w:val="auto"/>
          <w:sz w:val="28"/>
          <w:szCs w:val="28"/>
        </w:rPr>
        <w:t>一、为确保规范运作，在经营业务活动中，</w:t>
      </w:r>
      <w:r>
        <w:rPr>
          <w:rFonts w:hint="eastAsia" w:ascii="仿宋" w:hAnsi="仿宋" w:eastAsia="仿宋" w:cs="仿宋"/>
          <w:b/>
          <w:bCs/>
          <w:color w:val="auto"/>
          <w:sz w:val="28"/>
          <w:szCs w:val="28"/>
        </w:rPr>
        <w:t>供应方</w:t>
      </w:r>
      <w:r>
        <w:rPr>
          <w:rFonts w:hint="eastAsia" w:ascii="仿宋" w:hAnsi="仿宋" w:eastAsia="仿宋" w:cs="仿宋"/>
          <w:b/>
          <w:color w:val="auto"/>
          <w:sz w:val="28"/>
          <w:szCs w:val="28"/>
        </w:rPr>
        <w:t>承诺如下：</w:t>
      </w:r>
    </w:p>
    <w:p w14:paraId="672E676C">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1、不送采购方经办人礼品、现金、有价证券和支付凭证等。</w:t>
      </w:r>
    </w:p>
    <w:p w14:paraId="564A505D">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2、不在业务操作过程中给采购方经办人员支付折扣费、中介费、回扣、佣金、礼金等。</w:t>
      </w:r>
    </w:p>
    <w:p w14:paraId="407CC680">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3、不通过与本企业有关联的企业，或与本企业有业务关系的企业，给采购方人员提供谋私利条件。</w:t>
      </w:r>
    </w:p>
    <w:p w14:paraId="442AABE2">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4、不给采购方经办人员提供借款。</w:t>
      </w:r>
    </w:p>
    <w:p w14:paraId="2D2F7DC1">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5、不邀请采购方经办人员游山玩水或参与高消费娱乐活动；不给采购方经办人员报销应该由其自行承担的费用。</w:t>
      </w:r>
    </w:p>
    <w:p w14:paraId="76B7EFEA">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7、不和采购方经办人员暗箱操作，私下交易。</w:t>
      </w:r>
    </w:p>
    <w:p w14:paraId="44A9F276">
      <w:pPr>
        <w:spacing w:line="560" w:lineRule="exact"/>
        <w:ind w:firstLine="562" w:firstLineChars="200"/>
        <w:contextualSpacing/>
        <w:rPr>
          <w:rFonts w:ascii="仿宋" w:hAnsi="仿宋" w:eastAsia="仿宋" w:cs="仿宋"/>
          <w:b/>
          <w:color w:val="auto"/>
          <w:sz w:val="28"/>
          <w:szCs w:val="28"/>
        </w:rPr>
      </w:pPr>
      <w:r>
        <w:rPr>
          <w:rFonts w:hint="eastAsia" w:ascii="仿宋" w:hAnsi="仿宋" w:eastAsia="仿宋" w:cs="仿宋"/>
          <w:b/>
          <w:color w:val="auto"/>
          <w:sz w:val="28"/>
          <w:szCs w:val="28"/>
        </w:rPr>
        <w:t>二、为确保规范运作，在经营业务活动中，采购方经办人员承诺如下：</w:t>
      </w:r>
    </w:p>
    <w:p w14:paraId="12A396E6">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1、不索取和接受供应方的礼品、现金、有价证券和支付凭证等。</w:t>
      </w:r>
    </w:p>
    <w:p w14:paraId="55F88E73">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2、不将企业经济往来中的折扣费、中介费、回扣、佣金、礼金等据为己有或者私分。</w:t>
      </w:r>
    </w:p>
    <w:p w14:paraId="74C574A0">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3、不接受供应方提供的不正当利益。</w:t>
      </w:r>
    </w:p>
    <w:p w14:paraId="76168298">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4、不向供应方借款。</w:t>
      </w:r>
    </w:p>
    <w:p w14:paraId="42DC944D">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5、不接受供应方邀请游山玩水或参与高消费娱乐活动；不违反规定用公款进行高消费娱乐活动。</w:t>
      </w:r>
    </w:p>
    <w:p w14:paraId="067B66C5">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6、不用公款或到供应方报销应由个人支付的费用。</w:t>
      </w:r>
    </w:p>
    <w:p w14:paraId="1D6B9258">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7、不利用职务上的便利从事有偿中介活动。</w:t>
      </w:r>
    </w:p>
    <w:p w14:paraId="62F3D1A4">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9、不违规对外签订合同、协议或提供担保。</w:t>
      </w:r>
    </w:p>
    <w:p w14:paraId="14425A15">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10、不与供应方暗箱操作，私下交易，签订损害公司利益的合同。</w:t>
      </w:r>
    </w:p>
    <w:p w14:paraId="2F5A3775">
      <w:pPr>
        <w:spacing w:line="560" w:lineRule="exact"/>
        <w:ind w:firstLine="560" w:firstLineChars="200"/>
        <w:contextualSpacing/>
        <w:rPr>
          <w:rFonts w:ascii="仿宋" w:hAnsi="仿宋" w:eastAsia="仿宋" w:cs="仿宋"/>
          <w:color w:val="auto"/>
          <w:sz w:val="28"/>
          <w:szCs w:val="28"/>
        </w:rPr>
      </w:pPr>
      <w:r>
        <w:rPr>
          <w:rFonts w:hint="eastAsia" w:ascii="仿宋" w:hAnsi="仿宋" w:eastAsia="仿宋" w:cs="仿宋"/>
          <w:color w:val="auto"/>
          <w:sz w:val="28"/>
          <w:szCs w:val="28"/>
        </w:rPr>
        <w:t>14、不酗酒、聚众滋事，不扰乱社会治安，不损害公司形象。</w:t>
      </w:r>
    </w:p>
    <w:p w14:paraId="062B3409">
      <w:pPr>
        <w:spacing w:line="56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三、以上条款买卖双方已悉知，并承诺在双方的业务操作过程中，严格遵照以上条款执行。如供应方违反协议约定，采购方有权终止双方买卖合同，并根据有关规定追究供应方相关责任；如采购方业务人员有不正当行为，供应方应及时举报（举报电话：0830 5783311）。</w:t>
      </w:r>
    </w:p>
    <w:p w14:paraId="0E1A4DC5">
      <w:pPr>
        <w:spacing w:line="560" w:lineRule="exact"/>
        <w:ind w:firstLine="560" w:firstLineChars="200"/>
        <w:contextualSpacing/>
        <w:rPr>
          <w:rFonts w:ascii="仿宋" w:hAnsi="仿宋" w:eastAsia="仿宋" w:cs="仿宋"/>
          <w:bCs/>
          <w:color w:val="auto"/>
          <w:sz w:val="28"/>
          <w:szCs w:val="28"/>
        </w:rPr>
      </w:pPr>
      <w:r>
        <w:rPr>
          <w:rFonts w:hint="eastAsia" w:ascii="仿宋" w:hAnsi="仿宋" w:eastAsia="仿宋" w:cs="仿宋"/>
          <w:bCs/>
          <w:color w:val="auto"/>
          <w:sz w:val="28"/>
          <w:szCs w:val="28"/>
        </w:rPr>
        <w:t>四、本协议书一式肆份双方各执两份，由买卖双方签字盖章后生效。</w:t>
      </w:r>
    </w:p>
    <w:p w14:paraId="36423C40">
      <w:pPr>
        <w:tabs>
          <w:tab w:val="left" w:pos="540"/>
        </w:tabs>
        <w:spacing w:before="156" w:beforeLines="50" w:after="312" w:afterLines="100" w:line="560" w:lineRule="exact"/>
        <w:contextualSpacing/>
        <w:jc w:val="left"/>
        <w:rPr>
          <w:rFonts w:hint="eastAsia" w:ascii="仿宋" w:hAnsi="仿宋" w:eastAsia="仿宋" w:cs="仿宋"/>
          <w:color w:val="auto"/>
          <w:sz w:val="28"/>
          <w:szCs w:val="28"/>
        </w:rPr>
      </w:pPr>
    </w:p>
    <w:p w14:paraId="423D9185">
      <w:pPr>
        <w:tabs>
          <w:tab w:val="left" w:pos="540"/>
        </w:tabs>
        <w:spacing w:before="156" w:beforeLines="50" w:after="312" w:afterLines="100" w:line="560" w:lineRule="exact"/>
        <w:contextualSpacing/>
        <w:jc w:val="left"/>
        <w:rPr>
          <w:rFonts w:ascii="仿宋" w:hAnsi="仿宋" w:eastAsia="仿宋" w:cs="仿宋"/>
          <w:color w:val="auto"/>
          <w:sz w:val="28"/>
          <w:szCs w:val="28"/>
        </w:rPr>
      </w:pPr>
      <w:r>
        <w:rPr>
          <w:rFonts w:hint="eastAsia" w:ascii="仿宋" w:hAnsi="仿宋" w:eastAsia="仿宋" w:cs="仿宋"/>
          <w:color w:val="auto"/>
          <w:sz w:val="28"/>
          <w:szCs w:val="28"/>
        </w:rPr>
        <w:t xml:space="preserve">采购方（盖章）：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供应方（盖章）：</w:t>
      </w:r>
    </w:p>
    <w:p w14:paraId="7AEF0CCC">
      <w:pPr>
        <w:tabs>
          <w:tab w:val="left" w:pos="540"/>
        </w:tabs>
        <w:spacing w:before="156" w:beforeLines="50" w:after="312" w:afterLines="100" w:line="560" w:lineRule="exact"/>
        <w:contextualSpacing/>
        <w:jc w:val="left"/>
        <w:rPr>
          <w:rFonts w:ascii="仿宋" w:hAnsi="仿宋" w:eastAsia="仿宋" w:cs="仿宋"/>
          <w:color w:val="auto"/>
          <w:sz w:val="28"/>
          <w:szCs w:val="28"/>
        </w:rPr>
      </w:pPr>
    </w:p>
    <w:p w14:paraId="4DCF311D">
      <w:pPr>
        <w:tabs>
          <w:tab w:val="left" w:pos="540"/>
        </w:tabs>
        <w:spacing w:before="156" w:beforeLines="50" w:after="312" w:afterLines="100" w:line="560" w:lineRule="exact"/>
        <w:contextualSpacing/>
        <w:jc w:val="left"/>
        <w:rPr>
          <w:rFonts w:ascii="仿宋" w:hAnsi="仿宋" w:eastAsia="仿宋" w:cs="仿宋"/>
          <w:color w:val="auto"/>
          <w:sz w:val="28"/>
          <w:szCs w:val="28"/>
        </w:rPr>
      </w:pPr>
      <w:r>
        <w:rPr>
          <w:rFonts w:hint="eastAsia" w:ascii="仿宋" w:hAnsi="仿宋" w:eastAsia="仿宋" w:cs="仿宋"/>
          <w:color w:val="auto"/>
          <w:sz w:val="28"/>
          <w:szCs w:val="28"/>
        </w:rPr>
        <w:t xml:space="preserve">法定代表人或授权代表：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法定代表人或授权代表：</w:t>
      </w:r>
    </w:p>
    <w:p w14:paraId="3142D4EE">
      <w:pPr>
        <w:rPr>
          <w:rFonts w:hint="eastAsia" w:ascii="仿宋" w:hAnsi="仿宋" w:eastAsia="仿宋" w:cs="仿宋"/>
          <w:color w:val="auto"/>
          <w:sz w:val="28"/>
          <w:szCs w:val="28"/>
        </w:rPr>
      </w:pPr>
    </w:p>
    <w:p w14:paraId="3A4BF822">
      <w:pPr>
        <w:rPr>
          <w:color w:val="auto"/>
        </w:rPr>
      </w:pPr>
      <w:r>
        <w:rPr>
          <w:rFonts w:hint="eastAsia" w:ascii="仿宋" w:hAnsi="仿宋" w:eastAsia="仿宋" w:cs="仿宋"/>
          <w:color w:val="auto"/>
          <w:sz w:val="28"/>
          <w:szCs w:val="28"/>
        </w:rPr>
        <w:t>日期：</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月 日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日期：</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日 </w:t>
      </w:r>
    </w:p>
    <w:p w14:paraId="581C6C68">
      <w:pPr>
        <w:rPr>
          <w:color w:val="auto"/>
        </w:rPr>
      </w:pPr>
    </w:p>
    <w:p w14:paraId="73F7D64C">
      <w:pPr>
        <w:tabs>
          <w:tab w:val="left" w:pos="0"/>
        </w:tabs>
        <w:ind w:right="25" w:rightChars="12"/>
        <w:jc w:val="center"/>
        <w:rPr>
          <w:rFonts w:ascii="仿宋" w:hAnsi="仿宋" w:eastAsia="仿宋" w:cs="仿宋"/>
          <w:b/>
          <w:bCs/>
          <w:color w:val="auto"/>
          <w:sz w:val="28"/>
          <w:szCs w:val="28"/>
        </w:rPr>
      </w:pPr>
    </w:p>
    <w:p w14:paraId="4DD7607F">
      <w:pPr>
        <w:tabs>
          <w:tab w:val="left" w:pos="0"/>
        </w:tabs>
        <w:ind w:right="25" w:rightChars="12"/>
        <w:jc w:val="center"/>
        <w:rPr>
          <w:rFonts w:ascii="仿宋" w:hAnsi="仿宋" w:eastAsia="仿宋" w:cs="仿宋"/>
          <w:b/>
          <w:bCs/>
          <w:color w:val="auto"/>
          <w:sz w:val="28"/>
          <w:szCs w:val="28"/>
        </w:rPr>
      </w:pPr>
    </w:p>
    <w:p w14:paraId="11E99D9D">
      <w:pPr>
        <w:tabs>
          <w:tab w:val="left" w:pos="0"/>
        </w:tabs>
        <w:ind w:right="25" w:rightChars="12"/>
        <w:jc w:val="center"/>
        <w:rPr>
          <w:rFonts w:ascii="仿宋" w:hAnsi="仿宋" w:eastAsia="仿宋" w:cs="仿宋"/>
          <w:b/>
          <w:bCs/>
          <w:color w:val="auto"/>
          <w:sz w:val="28"/>
          <w:szCs w:val="28"/>
        </w:rPr>
      </w:pPr>
    </w:p>
    <w:p w14:paraId="2F7F2C1B">
      <w:pPr>
        <w:tabs>
          <w:tab w:val="left" w:pos="0"/>
        </w:tabs>
        <w:ind w:right="25" w:rightChars="12"/>
        <w:jc w:val="center"/>
        <w:rPr>
          <w:rFonts w:ascii="仿宋" w:hAnsi="仿宋" w:eastAsia="仿宋" w:cs="仿宋"/>
          <w:b/>
          <w:bCs/>
          <w:color w:val="auto"/>
          <w:sz w:val="28"/>
          <w:szCs w:val="28"/>
        </w:rPr>
      </w:pPr>
    </w:p>
    <w:p w14:paraId="610694D3">
      <w:pPr>
        <w:pStyle w:val="11"/>
        <w:jc w:val="both"/>
        <w:rPr>
          <w:rFonts w:hint="eastAsia" w:ascii="宋体" w:hAnsi="宋体" w:eastAsia="宋体" w:cs="宋体"/>
          <w:color w:val="auto"/>
          <w:sz w:val="28"/>
          <w:szCs w:val="28"/>
        </w:rPr>
      </w:pPr>
    </w:p>
    <w:p w14:paraId="22B49C39">
      <w:pPr>
        <w:jc w:val="center"/>
        <w:rPr>
          <w:rFonts w:hint="default" w:ascii="Times New Roman" w:hAnsi="Times New Roman" w:eastAsia="仿宋" w:cs="Times New Roman"/>
          <w:color w:val="auto"/>
        </w:rPr>
      </w:pPr>
      <w:bookmarkStart w:id="16" w:name="_Toc31016"/>
      <w:bookmarkStart w:id="17" w:name="_Toc21698"/>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6"/>
      <w:bookmarkEnd w:id="17"/>
    </w:p>
    <w:p w14:paraId="1ADCA6A3">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5C4B282C">
      <w:pPr>
        <w:rPr>
          <w:rFonts w:hint="default" w:ascii="Times New Roman" w:hAnsi="Times New Roman" w:eastAsia="仿宋" w:cs="Times New Roman"/>
          <w:color w:val="auto"/>
          <w:u w:val="single"/>
        </w:rPr>
      </w:pPr>
    </w:p>
    <w:p w14:paraId="01C1BAE8">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374E97EA">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43197D2D">
      <w:pPr>
        <w:rPr>
          <w:rFonts w:hint="default" w:ascii="Times New Roman" w:hAnsi="Times New Roman" w:eastAsia="仿宋" w:cs="Times New Roman"/>
          <w:color w:val="auto"/>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4"/>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200F2111">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7DDC497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7"/>
        <w:rPr>
          <w:rFonts w:hint="default" w:ascii="Times New Roman" w:hAnsi="Times New Roman" w:eastAsia="仿宋" w:cs="Times New Roman"/>
          <w:color w:val="auto"/>
          <w:kern w:val="0"/>
          <w:szCs w:val="21"/>
          <w:lang w:bidi="ar"/>
        </w:rPr>
      </w:pPr>
    </w:p>
    <w:p w14:paraId="11535512">
      <w:pPr>
        <w:pStyle w:val="8"/>
        <w:rPr>
          <w:rFonts w:hint="default"/>
          <w:color w:val="auto"/>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91A2702">
      <w:pPr>
        <w:rPr>
          <w:rFonts w:hint="default" w:ascii="Times New Roman" w:hAnsi="Times New Roman" w:eastAsia="仿宋" w:cs="Times New Roman"/>
          <w:b/>
          <w:bCs/>
          <w:color w:val="auto"/>
          <w:sz w:val="24"/>
          <w:szCs w:val="24"/>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22CA6C0B">
      <w:pPr>
        <w:pStyle w:val="3"/>
        <w:spacing w:line="360" w:lineRule="auto"/>
        <w:jc w:val="center"/>
        <w:rPr>
          <w:rFonts w:hint="eastAsia" w:ascii="方正小标宋简体" w:hAnsi="方正小标宋简体" w:eastAsia="方正小标宋简体" w:cs="方正小标宋简体"/>
          <w:color w:val="auto"/>
          <w:sz w:val="24"/>
          <w:szCs w:val="24"/>
        </w:rPr>
      </w:pPr>
      <w:bookmarkStart w:id="18" w:name="_Toc8041"/>
      <w:bookmarkStart w:id="19" w:name="_Toc4838"/>
      <w:bookmarkStart w:id="20" w:name="_Toc27003"/>
      <w:bookmarkStart w:id="21" w:name="_Toc15603"/>
      <w:bookmarkStart w:id="22"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037" w:tblpY="171"/>
        <w:tblOverlap w:val="never"/>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604"/>
        <w:gridCol w:w="1065"/>
        <w:gridCol w:w="1500"/>
        <w:gridCol w:w="1455"/>
        <w:gridCol w:w="1500"/>
        <w:gridCol w:w="1080"/>
        <w:gridCol w:w="1080"/>
      </w:tblGrid>
      <w:tr w14:paraId="5E43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56" w:type="dxa"/>
            <w:vAlign w:val="center"/>
          </w:tcPr>
          <w:p w14:paraId="20A5EEA4">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序号</w:t>
            </w:r>
          </w:p>
        </w:tc>
        <w:tc>
          <w:tcPr>
            <w:tcW w:w="1604" w:type="dxa"/>
            <w:vAlign w:val="center"/>
          </w:tcPr>
          <w:p w14:paraId="26CC3DF5">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名称</w:t>
            </w:r>
          </w:p>
        </w:tc>
        <w:tc>
          <w:tcPr>
            <w:tcW w:w="1065" w:type="dxa"/>
            <w:vAlign w:val="center"/>
          </w:tcPr>
          <w:p w14:paraId="569079D6">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单位</w:t>
            </w:r>
          </w:p>
        </w:tc>
        <w:tc>
          <w:tcPr>
            <w:tcW w:w="1500" w:type="dxa"/>
            <w:vAlign w:val="center"/>
          </w:tcPr>
          <w:p w14:paraId="1CB82C97">
            <w:pPr>
              <w:widowControl/>
              <w:jc w:val="center"/>
              <w:textAlignment w:val="center"/>
              <w:rPr>
                <w:rFonts w:hint="eastAsia" w:ascii="仿宋" w:hAnsi="仿宋" w:eastAsia="仿宋" w:cs="仿宋"/>
                <w:color w:val="auto"/>
                <w:kern w:val="0"/>
                <w:sz w:val="24"/>
                <w:szCs w:val="24"/>
                <w:lang w:bidi="ar"/>
              </w:rPr>
            </w:pPr>
            <w:r>
              <w:rPr>
                <w:rFonts w:ascii="Times New Roman" w:hAnsi="Times New Roman" w:eastAsia="仿宋" w:cs="Times New Roman"/>
                <w:color w:val="auto"/>
                <w:kern w:val="0"/>
                <w:sz w:val="24"/>
                <w:lang w:bidi="ar"/>
              </w:rPr>
              <w:t>数量</w:t>
            </w:r>
          </w:p>
        </w:tc>
        <w:tc>
          <w:tcPr>
            <w:tcW w:w="1455" w:type="dxa"/>
            <w:vAlign w:val="center"/>
          </w:tcPr>
          <w:p w14:paraId="0E7C02EC">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综合单价（元）</w:t>
            </w:r>
          </w:p>
        </w:tc>
        <w:tc>
          <w:tcPr>
            <w:tcW w:w="1500" w:type="dxa"/>
            <w:vAlign w:val="center"/>
          </w:tcPr>
          <w:p w14:paraId="0C9F33A1">
            <w:pPr>
              <w:widowControl/>
              <w:jc w:val="center"/>
              <w:textAlignment w:val="center"/>
              <w:rPr>
                <w:rFonts w:ascii="Times New Roman" w:hAnsi="Times New Roman" w:eastAsia="仿宋" w:cs="Times New Roman"/>
                <w:color w:val="auto"/>
                <w:kern w:val="0"/>
                <w:sz w:val="24"/>
                <w:lang w:bidi="ar"/>
              </w:rPr>
            </w:pPr>
            <w:r>
              <w:rPr>
                <w:rFonts w:ascii="Times New Roman" w:hAnsi="Times New Roman" w:eastAsia="仿宋" w:cs="Times New Roman"/>
                <w:color w:val="auto"/>
                <w:kern w:val="0"/>
                <w:sz w:val="24"/>
                <w:lang w:bidi="ar"/>
              </w:rPr>
              <w:t>合计</w:t>
            </w:r>
          </w:p>
          <w:p w14:paraId="6BBC5D0C">
            <w:pPr>
              <w:widowControl/>
              <w:jc w:val="center"/>
              <w:textAlignment w:val="center"/>
              <w:rPr>
                <w:rFonts w:hint="eastAsia" w:ascii="仿宋" w:hAnsi="仿宋" w:eastAsia="仿宋" w:cs="仿宋"/>
                <w:color w:val="auto"/>
                <w:sz w:val="24"/>
                <w:szCs w:val="24"/>
              </w:rPr>
            </w:pPr>
            <w:r>
              <w:rPr>
                <w:rFonts w:ascii="Times New Roman" w:hAnsi="Times New Roman" w:eastAsia="仿宋" w:cs="Times New Roman"/>
                <w:color w:val="auto"/>
                <w:kern w:val="0"/>
                <w:sz w:val="24"/>
                <w:lang w:bidi="ar"/>
              </w:rPr>
              <w:t>（元）</w:t>
            </w:r>
          </w:p>
        </w:tc>
        <w:tc>
          <w:tcPr>
            <w:tcW w:w="1080" w:type="dxa"/>
            <w:vAlign w:val="center"/>
          </w:tcPr>
          <w:p w14:paraId="5FC749BF">
            <w:pPr>
              <w:widowControl/>
              <w:jc w:val="center"/>
              <w:textAlignment w:val="center"/>
              <w:rPr>
                <w:rFonts w:hint="eastAsia" w:ascii="仿宋" w:hAnsi="仿宋" w:eastAsia="仿宋" w:cs="仿宋"/>
                <w:color w:val="auto"/>
                <w:sz w:val="24"/>
                <w:szCs w:val="24"/>
                <w:lang w:val="en-US" w:eastAsia="zh-CN"/>
              </w:rPr>
            </w:pPr>
            <w:r>
              <w:rPr>
                <w:rFonts w:hint="default" w:ascii="Times New Roman" w:hAnsi="Times New Roman" w:eastAsia="仿宋" w:cs="Times New Roman"/>
                <w:color w:val="auto"/>
                <w:sz w:val="24"/>
                <w:szCs w:val="24"/>
              </w:rPr>
              <w:t>开票税率要求</w:t>
            </w:r>
          </w:p>
        </w:tc>
        <w:tc>
          <w:tcPr>
            <w:tcW w:w="1080" w:type="dxa"/>
            <w:vAlign w:val="center"/>
          </w:tcPr>
          <w:p w14:paraId="0FABDB25">
            <w:pPr>
              <w:widowControl/>
              <w:jc w:val="center"/>
              <w:textAlignment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备注</w:t>
            </w:r>
          </w:p>
        </w:tc>
      </w:tr>
      <w:tr w14:paraId="4004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556" w:type="dxa"/>
            <w:vAlign w:val="center"/>
          </w:tcPr>
          <w:p w14:paraId="777B5607">
            <w:pPr>
              <w:tabs>
                <w:tab w:val="left" w:pos="13270"/>
              </w:tabs>
              <w:jc w:val="center"/>
              <w:rPr>
                <w:rFonts w:hint="default" w:ascii="仿宋" w:hAnsi="仿宋" w:eastAsia="仿宋" w:cs="仿宋"/>
                <w:color w:val="auto"/>
                <w:kern w:val="0"/>
                <w:sz w:val="24"/>
                <w:szCs w:val="24"/>
                <w:lang w:val="en-US" w:eastAsia="zh-CN" w:bidi="ar"/>
              </w:rPr>
            </w:pPr>
            <w:r>
              <w:rPr>
                <w:rFonts w:hint="eastAsia" w:ascii="仿宋" w:hAnsi="仿宋" w:eastAsia="仿宋" w:cs="仿宋"/>
                <w:color w:val="auto"/>
                <w:sz w:val="24"/>
              </w:rPr>
              <w:t>1</w:t>
            </w:r>
          </w:p>
        </w:tc>
        <w:tc>
          <w:tcPr>
            <w:tcW w:w="1604" w:type="dxa"/>
            <w:vAlign w:val="center"/>
          </w:tcPr>
          <w:p w14:paraId="3D69F7D1">
            <w:pPr>
              <w:tabs>
                <w:tab w:val="left" w:pos="13270"/>
              </w:tabs>
              <w:jc w:val="center"/>
              <w:rPr>
                <w:rFonts w:hint="default" w:ascii="仿宋" w:hAnsi="仿宋" w:eastAsia="仿宋" w:cs="仿宋"/>
                <w:snapToGrid w:val="0"/>
                <w:color w:val="auto"/>
                <w:kern w:val="0"/>
                <w:sz w:val="22"/>
                <w:szCs w:val="22"/>
                <w:lang w:val="en-US" w:eastAsia="zh-CN" w:bidi="ar-SA"/>
              </w:rPr>
            </w:pPr>
            <w:r>
              <w:rPr>
                <w:rFonts w:hint="eastAsia" w:ascii="Times New Roman" w:hAnsi="Times New Roman" w:eastAsia="仿宋" w:cs="Times New Roman"/>
                <w:color w:val="auto"/>
                <w:szCs w:val="21"/>
                <w:u w:val="none"/>
                <w:lang w:val="en-US" w:eastAsia="zh-CN"/>
              </w:rPr>
              <w:t>预拌砂原材料特细砂（河砂）</w:t>
            </w:r>
          </w:p>
        </w:tc>
        <w:tc>
          <w:tcPr>
            <w:tcW w:w="1065" w:type="dxa"/>
            <w:vAlign w:val="center"/>
          </w:tcPr>
          <w:p w14:paraId="623FB218">
            <w:pPr>
              <w:tabs>
                <w:tab w:val="left" w:pos="13270"/>
              </w:tabs>
              <w:jc w:val="center"/>
              <w:rPr>
                <w:rFonts w:hint="eastAsia" w:ascii="仿宋" w:hAnsi="仿宋" w:eastAsia="仿宋" w:cs="仿宋"/>
                <w:snapToGrid w:val="0"/>
                <w:color w:val="auto"/>
                <w:kern w:val="0"/>
                <w:sz w:val="22"/>
                <w:szCs w:val="22"/>
                <w:lang w:val="en-US" w:eastAsia="zh-CN" w:bidi="ar-SA"/>
              </w:rPr>
            </w:pPr>
            <w:r>
              <w:rPr>
                <w:rFonts w:hint="eastAsia" w:ascii="仿宋" w:hAnsi="仿宋" w:eastAsia="仿宋" w:cs="仿宋"/>
                <w:color w:val="auto"/>
                <w:sz w:val="24"/>
                <w:lang w:val="en-US" w:eastAsia="zh-CN"/>
              </w:rPr>
              <w:t>吨</w:t>
            </w:r>
          </w:p>
        </w:tc>
        <w:tc>
          <w:tcPr>
            <w:tcW w:w="1500" w:type="dxa"/>
            <w:vAlign w:val="center"/>
          </w:tcPr>
          <w:p w14:paraId="2B92456F">
            <w:pPr>
              <w:tabs>
                <w:tab w:val="left" w:pos="13270"/>
              </w:tabs>
              <w:jc w:val="center"/>
              <w:rPr>
                <w:rFonts w:hint="default" w:ascii="仿宋" w:hAnsi="仿宋" w:eastAsia="仿宋" w:cs="仿宋"/>
                <w:snapToGrid w:val="0"/>
                <w:color w:val="auto"/>
                <w:kern w:val="0"/>
                <w:sz w:val="22"/>
                <w:szCs w:val="22"/>
                <w:lang w:val="en-US" w:eastAsia="zh-CN" w:bidi="ar-SA"/>
              </w:rPr>
            </w:pPr>
            <w:r>
              <w:rPr>
                <w:rFonts w:hint="eastAsia" w:ascii="仿宋" w:hAnsi="仿宋" w:eastAsia="仿宋" w:cs="仿宋"/>
                <w:color w:val="auto"/>
                <w:sz w:val="24"/>
                <w:lang w:val="en-US" w:eastAsia="zh-CN"/>
              </w:rPr>
              <w:t>5000</w:t>
            </w:r>
          </w:p>
        </w:tc>
        <w:tc>
          <w:tcPr>
            <w:tcW w:w="1455" w:type="dxa"/>
            <w:vAlign w:val="center"/>
          </w:tcPr>
          <w:p w14:paraId="1227F275">
            <w:pPr>
              <w:tabs>
                <w:tab w:val="left" w:pos="13270"/>
              </w:tabs>
              <w:jc w:val="center"/>
              <w:rPr>
                <w:rFonts w:hint="default" w:ascii="仿宋" w:hAnsi="仿宋" w:eastAsia="仿宋" w:cs="仿宋"/>
                <w:snapToGrid w:val="0"/>
                <w:color w:val="auto"/>
                <w:kern w:val="0"/>
                <w:sz w:val="22"/>
                <w:szCs w:val="22"/>
                <w:lang w:val="en-US" w:eastAsia="zh-CN" w:bidi="ar-SA"/>
              </w:rPr>
            </w:pPr>
          </w:p>
        </w:tc>
        <w:tc>
          <w:tcPr>
            <w:tcW w:w="1500" w:type="dxa"/>
            <w:vAlign w:val="center"/>
          </w:tcPr>
          <w:p w14:paraId="3ADD44E0">
            <w:pPr>
              <w:tabs>
                <w:tab w:val="left" w:pos="13270"/>
              </w:tabs>
              <w:jc w:val="center"/>
              <w:rPr>
                <w:rFonts w:hint="default" w:ascii="仿宋" w:hAnsi="仿宋" w:eastAsia="仿宋" w:cs="仿宋"/>
                <w:color w:val="auto"/>
                <w:sz w:val="24"/>
                <w:szCs w:val="24"/>
                <w:lang w:val="en-US"/>
              </w:rPr>
            </w:pPr>
          </w:p>
        </w:tc>
        <w:tc>
          <w:tcPr>
            <w:tcW w:w="1080" w:type="dxa"/>
            <w:vAlign w:val="center"/>
          </w:tcPr>
          <w:p w14:paraId="55331FB9">
            <w:pPr>
              <w:widowControl/>
              <w:jc w:val="center"/>
              <w:textAlignment w:val="center"/>
              <w:rPr>
                <w:rFonts w:hint="eastAsia" w:ascii="仿宋" w:hAnsi="仿宋" w:eastAsia="仿宋" w:cs="仿宋"/>
                <w:color w:val="auto"/>
                <w:sz w:val="24"/>
                <w:szCs w:val="24"/>
                <w:lang w:val="en-US" w:eastAsia="zh-CN"/>
              </w:rPr>
            </w:pPr>
            <w:r>
              <w:rPr>
                <w:rFonts w:ascii="Times New Roman" w:hAnsi="Times New Roman" w:eastAsia="仿宋" w:cs="Times New Roman"/>
                <w:color w:val="auto"/>
                <w:sz w:val="24"/>
              </w:rPr>
              <w:t>增值税普通发票</w:t>
            </w:r>
          </w:p>
        </w:tc>
        <w:tc>
          <w:tcPr>
            <w:tcW w:w="1080" w:type="dxa"/>
            <w:vAlign w:val="center"/>
          </w:tcPr>
          <w:p w14:paraId="61B0E9C7">
            <w:pPr>
              <w:widowControl/>
              <w:jc w:val="center"/>
              <w:textAlignment w:val="center"/>
              <w:rPr>
                <w:rFonts w:ascii="Times New Roman" w:hAnsi="Times New Roman" w:eastAsia="仿宋" w:cs="Times New Roman"/>
                <w:color w:val="auto"/>
                <w:sz w:val="24"/>
              </w:rPr>
            </w:pPr>
          </w:p>
        </w:tc>
      </w:tr>
      <w:tr w14:paraId="2B44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80" w:type="dxa"/>
            <w:gridSpan w:val="5"/>
            <w:vAlign w:val="center"/>
          </w:tcPr>
          <w:p w14:paraId="1229EACB">
            <w:pPr>
              <w:tabs>
                <w:tab w:val="left" w:pos="13270"/>
              </w:tabs>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合计</w:t>
            </w:r>
          </w:p>
        </w:tc>
        <w:tc>
          <w:tcPr>
            <w:tcW w:w="1500" w:type="dxa"/>
            <w:vAlign w:val="center"/>
          </w:tcPr>
          <w:p w14:paraId="0B8C8C85">
            <w:pPr>
              <w:tabs>
                <w:tab w:val="left" w:pos="13270"/>
              </w:tabs>
              <w:jc w:val="center"/>
              <w:rPr>
                <w:rFonts w:hint="default" w:ascii="仿宋" w:hAnsi="仿宋" w:eastAsia="仿宋" w:cs="仿宋"/>
                <w:color w:val="auto"/>
                <w:sz w:val="24"/>
                <w:lang w:val="en-US" w:eastAsia="zh-CN"/>
              </w:rPr>
            </w:pPr>
          </w:p>
        </w:tc>
        <w:tc>
          <w:tcPr>
            <w:tcW w:w="1080" w:type="dxa"/>
            <w:vAlign w:val="center"/>
          </w:tcPr>
          <w:p w14:paraId="4215A531">
            <w:pPr>
              <w:widowControl/>
              <w:jc w:val="center"/>
              <w:textAlignment w:val="center"/>
              <w:rPr>
                <w:rFonts w:ascii="Times New Roman" w:hAnsi="Times New Roman" w:eastAsia="仿宋" w:cs="Times New Roman"/>
                <w:color w:val="auto"/>
                <w:sz w:val="24"/>
              </w:rPr>
            </w:pPr>
          </w:p>
        </w:tc>
        <w:tc>
          <w:tcPr>
            <w:tcW w:w="1080" w:type="dxa"/>
            <w:vAlign w:val="center"/>
          </w:tcPr>
          <w:p w14:paraId="238388C7">
            <w:pPr>
              <w:widowControl/>
              <w:jc w:val="center"/>
              <w:textAlignment w:val="center"/>
              <w:rPr>
                <w:rFonts w:ascii="Times New Roman" w:hAnsi="Times New Roman" w:eastAsia="仿宋" w:cs="Times New Roman"/>
                <w:color w:val="auto"/>
                <w:sz w:val="24"/>
              </w:rPr>
            </w:pPr>
          </w:p>
        </w:tc>
      </w:tr>
    </w:tbl>
    <w:p w14:paraId="097897E8">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14:paraId="49A6236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r>
        <w:rPr>
          <w:rFonts w:hint="eastAsia" w:cstheme="minorBidi"/>
          <w:b w:val="0"/>
          <w:bCs w:val="0"/>
          <w:color w:val="auto"/>
          <w:kern w:val="2"/>
          <w:sz w:val="24"/>
          <w:szCs w:val="24"/>
          <w:lang w:val="en-US" w:eastAsia="zh-CN" w:bidi="ar-SA"/>
        </w:rPr>
        <w:t xml:space="preserve"> </w:t>
      </w:r>
    </w:p>
    <w:p w14:paraId="097D5F0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 w14:paraId="57440F85">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40" w:firstLineChars="200"/>
        <w:textAlignment w:val="auto"/>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14:paraId="700670D1">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p w14:paraId="62ED82B0">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p w14:paraId="530C28C7">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p w14:paraId="22CD65AD">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DEAFD85">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581B2BA">
      <w:pPr>
        <w:bidi w:val="0"/>
        <w:jc w:val="center"/>
        <w:rPr>
          <w:rFonts w:hint="default" w:ascii="Times New Roman" w:hAnsi="Times New Roman" w:eastAsia="仿宋" w:cs="Times New Roman"/>
          <w:color w:val="auto"/>
          <w:sz w:val="24"/>
          <w:szCs w:val="24"/>
        </w:rPr>
      </w:pPr>
      <w:r>
        <w:rPr>
          <w:rFonts w:hint="eastAsia" w:ascii="Times New Roman" w:hAnsi="Times New Roman" w:eastAsia="仿宋" w:cs="Times New Roman"/>
          <w:color w:val="auto"/>
          <w:szCs w:val="21"/>
          <w:lang w:val="en-US" w:eastAsia="zh-CN"/>
        </w:rPr>
        <w:t xml:space="preserve">                               </w:t>
      </w: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69DF9D7D">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p w14:paraId="28762484">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p w14:paraId="5FD10846">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auto"/>
          <w:kern w:val="2"/>
          <w:sz w:val="24"/>
          <w:szCs w:val="24"/>
          <w:lang w:val="en-US" w:eastAsia="zh-CN" w:bidi="ar-SA"/>
        </w:rPr>
      </w:pPr>
    </w:p>
    <w:bookmarkEnd w:id="18"/>
    <w:bookmarkEnd w:id="19"/>
    <w:bookmarkEnd w:id="20"/>
    <w:bookmarkEnd w:id="21"/>
    <w:bookmarkEnd w:id="22"/>
    <w:p w14:paraId="3DAF9CCB">
      <w:pPr>
        <w:bidi w:val="0"/>
        <w:jc w:val="both"/>
        <w:rPr>
          <w:rFonts w:hint="default" w:ascii="Times New Roman" w:hAnsi="Times New Roman" w:eastAsia="仿宋" w:cs="Times New Roman"/>
          <w:b/>
          <w:bCs/>
          <w:color w:val="auto"/>
          <w:kern w:val="2"/>
          <w:sz w:val="24"/>
          <w:szCs w:val="24"/>
          <w:lang w:val="en-US" w:eastAsia="zh-CN" w:bidi="ar-SA"/>
        </w:rPr>
      </w:pPr>
    </w:p>
    <w:p w14:paraId="40DED73F">
      <w:pPr>
        <w:pStyle w:val="7"/>
        <w:rPr>
          <w:rFonts w:hint="default" w:ascii="Times New Roman" w:hAnsi="Times New Roman" w:eastAsia="仿宋" w:cs="Times New Roman"/>
          <w:b/>
          <w:bCs/>
          <w:color w:val="auto"/>
          <w:kern w:val="2"/>
          <w:sz w:val="24"/>
          <w:szCs w:val="24"/>
          <w:lang w:val="en-US" w:eastAsia="zh-CN" w:bidi="ar-SA"/>
        </w:rPr>
      </w:pPr>
    </w:p>
    <w:p w14:paraId="03805D84">
      <w:pPr>
        <w:pStyle w:val="8"/>
        <w:rPr>
          <w:rFonts w:hint="default"/>
          <w:color w:val="auto"/>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09EB5619">
      <w:pPr>
        <w:jc w:val="center"/>
        <w:rPr>
          <w:rFonts w:hint="default" w:ascii="Times New Roman" w:hAnsi="Times New Roman" w:eastAsia="仿宋" w:cs="Times New Roman"/>
          <w:b/>
          <w:bCs/>
          <w:color w:val="auto"/>
          <w:sz w:val="24"/>
          <w:szCs w:val="24"/>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14:paraId="1C1B7CD1">
      <w:pPr>
        <w:bidi w:val="0"/>
        <w:jc w:val="center"/>
        <w:rPr>
          <w:rFonts w:hint="default" w:ascii="Times New Roman" w:hAnsi="Times New Roman" w:eastAsia="仿宋" w:cs="Times New Roman"/>
          <w:b/>
          <w:bCs/>
          <w:color w:val="auto"/>
          <w:kern w:val="2"/>
          <w:sz w:val="24"/>
          <w:szCs w:val="24"/>
          <w:lang w:val="en-US" w:eastAsia="zh-CN" w:bidi="ar-SA"/>
        </w:rPr>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232ACE8D">
      <w:pPr>
        <w:pStyle w:val="8"/>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7"/>
        <w:ind w:firstLine="420" w:firstLineChars="200"/>
        <w:rPr>
          <w:rFonts w:hint="default" w:eastAsia="仿宋"/>
          <w:color w:val="auto"/>
          <w:lang w:val="en-US" w:eastAsia="zh-CN"/>
        </w:rPr>
      </w:pP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5"/>
        <w:rPr>
          <w:rFonts w:hint="default" w:ascii="Times New Roman" w:hAnsi="Times New Roman" w:eastAsia="仿宋" w:cs="Times New Roman"/>
          <w:color w:val="auto"/>
        </w:rPr>
      </w:pPr>
    </w:p>
    <w:p w14:paraId="2E208EB5">
      <w:pPr>
        <w:pStyle w:val="5"/>
        <w:spacing w:line="360" w:lineRule="auto"/>
        <w:ind w:firstLineChars="200"/>
        <w:rPr>
          <w:rFonts w:hint="default" w:ascii="Times New Roman" w:hAnsi="Times New Roman" w:eastAsia="仿宋" w:cs="Times New Roman"/>
          <w:color w:val="auto"/>
          <w:szCs w:val="21"/>
        </w:rPr>
      </w:pPr>
    </w:p>
    <w:p w14:paraId="4E9F46C4">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5"/>
        <w:rPr>
          <w:rFonts w:hint="default" w:ascii="Times New Roman" w:hAnsi="Times New Roman" w:eastAsia="仿宋" w:cs="Times New Roman"/>
          <w:color w:val="auto"/>
        </w:rPr>
      </w:pPr>
    </w:p>
    <w:p w14:paraId="77D1ABA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42747BAA">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5"/>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0A85DFEC">
      <w:pPr>
        <w:rPr>
          <w:rFonts w:hint="default"/>
          <w:color w:val="auto"/>
        </w:rPr>
      </w:pPr>
    </w:p>
    <w:p w14:paraId="09322761">
      <w:pPr>
        <w:pStyle w:val="5"/>
        <w:rPr>
          <w:rFonts w:hint="default" w:ascii="Times New Roman" w:hAnsi="Times New Roman" w:eastAsia="仿宋" w:cs="Times New Roman"/>
          <w:color w:val="auto"/>
        </w:rPr>
      </w:pPr>
    </w:p>
    <w:p w14:paraId="7093270B">
      <w:pPr>
        <w:pStyle w:val="5"/>
        <w:rPr>
          <w:rFonts w:hint="default" w:ascii="Times New Roman" w:hAnsi="Times New Roman" w:eastAsia="仿宋" w:cs="Times New Roman"/>
          <w:color w:val="auto"/>
        </w:rPr>
      </w:pPr>
    </w:p>
    <w:p w14:paraId="645FFC9E">
      <w:pPr>
        <w:rPr>
          <w:rFonts w:hint="default" w:ascii="Times New Roman" w:hAnsi="Times New Roman" w:eastAsia="仿宋" w:cs="Times New Roman"/>
          <w:color w:val="auto"/>
        </w:rPr>
      </w:pPr>
    </w:p>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1" w:fontKey="{635A0526-14E1-4BBA-AB03-3894D9BBEE8F}"/>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39D7AFCE-61F3-4718-9294-904D20A2637A}"/>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3"/>
                            <w:rPr>
                              <w:rFonts w:hint="eastAsia"/>
                              <w:lang w:val="en-US" w:eastAsia="zh-CN"/>
                            </w:rPr>
                          </w:pPr>
                        </w:p>
                        <w:p w14:paraId="32DC61A8">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3"/>
                      <w:rPr>
                        <w:rFonts w:hint="eastAsia"/>
                        <w:lang w:val="en-US" w:eastAsia="zh-CN"/>
                      </w:rPr>
                    </w:pPr>
                  </w:p>
                  <w:p w14:paraId="32DC61A8">
                    <w:pPr>
                      <w:pStyle w:val="8"/>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3"/>
                            <w:rPr>
                              <w:rFonts w:hint="eastAsia"/>
                              <w:lang w:val="en-US" w:eastAsia="zh-CN"/>
                            </w:rPr>
                          </w:pPr>
                        </w:p>
                        <w:p w14:paraId="678735D2">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3"/>
                      <w:rPr>
                        <w:rFonts w:hint="eastAsia"/>
                        <w:lang w:val="en-US" w:eastAsia="zh-CN"/>
                      </w:rPr>
                    </w:pPr>
                  </w:p>
                  <w:p w14:paraId="678735D2">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B0A3">
    <w:pPr>
      <w:pStyle w:val="13"/>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5F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649D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E649D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3"/>
                            <w:rPr>
                              <w:rFonts w:hint="eastAsia"/>
                              <w:lang w:val="en-US" w:eastAsia="zh-CN"/>
                            </w:rPr>
                          </w:pPr>
                        </w:p>
                        <w:p w14:paraId="00339021">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3"/>
                      <w:rPr>
                        <w:rFonts w:hint="eastAsia"/>
                        <w:lang w:val="en-US" w:eastAsia="zh-CN"/>
                      </w:rPr>
                    </w:pPr>
                  </w:p>
                  <w:p w14:paraId="00339021">
                    <w:pPr>
                      <w:pStyle w:val="8"/>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DF5B">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EB90B"/>
    <w:multiLevelType w:val="singleLevel"/>
    <w:tmpl w:val="AA2EB90B"/>
    <w:lvl w:ilvl="0" w:tentative="0">
      <w:start w:val="1"/>
      <w:numFmt w:val="decimal"/>
      <w:lvlText w:val="%1."/>
      <w:lvlJc w:val="left"/>
      <w:pPr>
        <w:tabs>
          <w:tab w:val="left" w:pos="312"/>
        </w:tabs>
        <w:ind w:left="0" w:firstLine="480"/>
      </w:pPr>
    </w:lvl>
  </w:abstractNum>
  <w:abstractNum w:abstractNumId="1">
    <w:nsid w:val="BFA6EE47"/>
    <w:multiLevelType w:val="singleLevel"/>
    <w:tmpl w:val="BFA6EE47"/>
    <w:lvl w:ilvl="0" w:tentative="0">
      <w:start w:val="2"/>
      <w:numFmt w:val="chineseCounting"/>
      <w:suff w:val="space"/>
      <w:lvlText w:val="第%1章"/>
      <w:lvlJc w:val="left"/>
      <w:rPr>
        <w:rFonts w:hint="eastAsia"/>
      </w:rPr>
    </w:lvl>
  </w:abstractNum>
  <w:abstractNum w:abstractNumId="2">
    <w:nsid w:val="DEEDAD46"/>
    <w:multiLevelType w:val="singleLevel"/>
    <w:tmpl w:val="DEEDAD46"/>
    <w:lvl w:ilvl="0" w:tentative="0">
      <w:start w:val="9"/>
      <w:numFmt w:val="decimal"/>
      <w:lvlText w:val="%1."/>
      <w:lvlJc w:val="left"/>
      <w:pPr>
        <w:tabs>
          <w:tab w:val="left" w:pos="312"/>
        </w:tabs>
      </w:pPr>
    </w:lvl>
  </w:abstractNum>
  <w:abstractNum w:abstractNumId="3">
    <w:nsid w:val="4AB2BDB2"/>
    <w:multiLevelType w:val="singleLevel"/>
    <w:tmpl w:val="4AB2BDB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OTYzN2I2YzE0OGVkNGE1MGMyMTJlYjI4ZWQ3MmE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490B57"/>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0033D"/>
    <w:rsid w:val="01D37272"/>
    <w:rsid w:val="01EC0334"/>
    <w:rsid w:val="024E06A7"/>
    <w:rsid w:val="026474F8"/>
    <w:rsid w:val="027125CA"/>
    <w:rsid w:val="027619AC"/>
    <w:rsid w:val="029A7D90"/>
    <w:rsid w:val="02C170CB"/>
    <w:rsid w:val="02C848FD"/>
    <w:rsid w:val="037A0DEA"/>
    <w:rsid w:val="03A409A3"/>
    <w:rsid w:val="03B94246"/>
    <w:rsid w:val="03D270B5"/>
    <w:rsid w:val="03FE50A8"/>
    <w:rsid w:val="043D15BA"/>
    <w:rsid w:val="04B70A5B"/>
    <w:rsid w:val="04E65B23"/>
    <w:rsid w:val="04F217BD"/>
    <w:rsid w:val="054B775A"/>
    <w:rsid w:val="05DE1D42"/>
    <w:rsid w:val="06952959"/>
    <w:rsid w:val="06985201"/>
    <w:rsid w:val="06D0465A"/>
    <w:rsid w:val="06D66EBD"/>
    <w:rsid w:val="073562D9"/>
    <w:rsid w:val="079B4333"/>
    <w:rsid w:val="07FE5EFA"/>
    <w:rsid w:val="080C64C9"/>
    <w:rsid w:val="093F6E5D"/>
    <w:rsid w:val="094916C9"/>
    <w:rsid w:val="09B23C11"/>
    <w:rsid w:val="09D07158"/>
    <w:rsid w:val="09DA5642"/>
    <w:rsid w:val="0A4C1970"/>
    <w:rsid w:val="0A4C5E14"/>
    <w:rsid w:val="0A8A693C"/>
    <w:rsid w:val="0B0D487A"/>
    <w:rsid w:val="0B1170BE"/>
    <w:rsid w:val="0B931457"/>
    <w:rsid w:val="0BD936D7"/>
    <w:rsid w:val="0CC1292A"/>
    <w:rsid w:val="0D474670"/>
    <w:rsid w:val="0D782A7C"/>
    <w:rsid w:val="0DD2765F"/>
    <w:rsid w:val="0DDA5F42"/>
    <w:rsid w:val="0DF21285"/>
    <w:rsid w:val="0E14409A"/>
    <w:rsid w:val="0E243AED"/>
    <w:rsid w:val="0E7616B1"/>
    <w:rsid w:val="0E9525A3"/>
    <w:rsid w:val="0EA47758"/>
    <w:rsid w:val="0F087E2F"/>
    <w:rsid w:val="0F5A4B2F"/>
    <w:rsid w:val="0F852FE9"/>
    <w:rsid w:val="0FA35E5A"/>
    <w:rsid w:val="0FE93165"/>
    <w:rsid w:val="1021389E"/>
    <w:rsid w:val="102D5D9F"/>
    <w:rsid w:val="10DE709A"/>
    <w:rsid w:val="1110283E"/>
    <w:rsid w:val="116E2B13"/>
    <w:rsid w:val="11E861DD"/>
    <w:rsid w:val="12492C39"/>
    <w:rsid w:val="125C6E10"/>
    <w:rsid w:val="129E11D6"/>
    <w:rsid w:val="13F671BD"/>
    <w:rsid w:val="140F1289"/>
    <w:rsid w:val="143F2C26"/>
    <w:rsid w:val="14DF1632"/>
    <w:rsid w:val="152613E8"/>
    <w:rsid w:val="153E58EA"/>
    <w:rsid w:val="15DD3DC4"/>
    <w:rsid w:val="165158B3"/>
    <w:rsid w:val="16592F27"/>
    <w:rsid w:val="166B13D0"/>
    <w:rsid w:val="16842491"/>
    <w:rsid w:val="16A62408"/>
    <w:rsid w:val="16BC1C2B"/>
    <w:rsid w:val="1711641B"/>
    <w:rsid w:val="176E0DFF"/>
    <w:rsid w:val="17877C80"/>
    <w:rsid w:val="17B5168E"/>
    <w:rsid w:val="17FE6356"/>
    <w:rsid w:val="18D3325C"/>
    <w:rsid w:val="1907628E"/>
    <w:rsid w:val="193C2B6F"/>
    <w:rsid w:val="19AB2A69"/>
    <w:rsid w:val="19E219A9"/>
    <w:rsid w:val="1A2F0966"/>
    <w:rsid w:val="1A3B162B"/>
    <w:rsid w:val="1A91517D"/>
    <w:rsid w:val="1AC758F5"/>
    <w:rsid w:val="1B437A34"/>
    <w:rsid w:val="1B6778D7"/>
    <w:rsid w:val="1B6A4D9A"/>
    <w:rsid w:val="1B7F2B87"/>
    <w:rsid w:val="1B831376"/>
    <w:rsid w:val="1BC11194"/>
    <w:rsid w:val="1C133D9F"/>
    <w:rsid w:val="1C3C4525"/>
    <w:rsid w:val="1C672639"/>
    <w:rsid w:val="1CCD00E6"/>
    <w:rsid w:val="1CD47E00"/>
    <w:rsid w:val="1D473411"/>
    <w:rsid w:val="1D69418F"/>
    <w:rsid w:val="1DA90A2F"/>
    <w:rsid w:val="1DDE692B"/>
    <w:rsid w:val="1E7147B5"/>
    <w:rsid w:val="1ED05E5F"/>
    <w:rsid w:val="1EE00481"/>
    <w:rsid w:val="1F0F0980"/>
    <w:rsid w:val="1F21434F"/>
    <w:rsid w:val="1F5E41C7"/>
    <w:rsid w:val="1FB3664B"/>
    <w:rsid w:val="202F346E"/>
    <w:rsid w:val="20723182"/>
    <w:rsid w:val="20A63B5F"/>
    <w:rsid w:val="20A756FA"/>
    <w:rsid w:val="20B1463B"/>
    <w:rsid w:val="20B86C25"/>
    <w:rsid w:val="20F66FEC"/>
    <w:rsid w:val="214034DA"/>
    <w:rsid w:val="216C24A0"/>
    <w:rsid w:val="2181344C"/>
    <w:rsid w:val="21A12149"/>
    <w:rsid w:val="21A41C3A"/>
    <w:rsid w:val="222D6611"/>
    <w:rsid w:val="222F1A1F"/>
    <w:rsid w:val="22F6796A"/>
    <w:rsid w:val="23C076C3"/>
    <w:rsid w:val="23DC56BB"/>
    <w:rsid w:val="240E783E"/>
    <w:rsid w:val="242F7EE0"/>
    <w:rsid w:val="248B4C18"/>
    <w:rsid w:val="24A52D69"/>
    <w:rsid w:val="24BE3012"/>
    <w:rsid w:val="24F92A2C"/>
    <w:rsid w:val="25180487"/>
    <w:rsid w:val="256F255E"/>
    <w:rsid w:val="25F0544D"/>
    <w:rsid w:val="26445799"/>
    <w:rsid w:val="266E34AE"/>
    <w:rsid w:val="26C80178"/>
    <w:rsid w:val="272E4D9F"/>
    <w:rsid w:val="27E334E4"/>
    <w:rsid w:val="280003F5"/>
    <w:rsid w:val="286A598B"/>
    <w:rsid w:val="289C366A"/>
    <w:rsid w:val="28D9666D"/>
    <w:rsid w:val="29222E5B"/>
    <w:rsid w:val="29915199"/>
    <w:rsid w:val="29D532D8"/>
    <w:rsid w:val="29F3375E"/>
    <w:rsid w:val="2A166596"/>
    <w:rsid w:val="2A49687B"/>
    <w:rsid w:val="2A5A558B"/>
    <w:rsid w:val="2A6A6763"/>
    <w:rsid w:val="2BEE242F"/>
    <w:rsid w:val="2CB42F37"/>
    <w:rsid w:val="2CB77362"/>
    <w:rsid w:val="2CE56933"/>
    <w:rsid w:val="2D436988"/>
    <w:rsid w:val="2DDB69E3"/>
    <w:rsid w:val="2E2508DD"/>
    <w:rsid w:val="2E9D107F"/>
    <w:rsid w:val="2E9F3FBA"/>
    <w:rsid w:val="2EA21920"/>
    <w:rsid w:val="2EF57F78"/>
    <w:rsid w:val="2F5E78CC"/>
    <w:rsid w:val="2FBE036A"/>
    <w:rsid w:val="30DF09C4"/>
    <w:rsid w:val="315129B8"/>
    <w:rsid w:val="31792031"/>
    <w:rsid w:val="31920B76"/>
    <w:rsid w:val="32E0684A"/>
    <w:rsid w:val="330D43D7"/>
    <w:rsid w:val="33274478"/>
    <w:rsid w:val="33810EEB"/>
    <w:rsid w:val="34140EA1"/>
    <w:rsid w:val="34586FDF"/>
    <w:rsid w:val="35221A85"/>
    <w:rsid w:val="352549E8"/>
    <w:rsid w:val="357F0A2E"/>
    <w:rsid w:val="35F04E8D"/>
    <w:rsid w:val="365A3D55"/>
    <w:rsid w:val="36624145"/>
    <w:rsid w:val="36794FEB"/>
    <w:rsid w:val="372B48D3"/>
    <w:rsid w:val="37653011"/>
    <w:rsid w:val="386A5533"/>
    <w:rsid w:val="38A345A1"/>
    <w:rsid w:val="38CF35E8"/>
    <w:rsid w:val="38FA2D16"/>
    <w:rsid w:val="392431AB"/>
    <w:rsid w:val="39292CF8"/>
    <w:rsid w:val="39874E3F"/>
    <w:rsid w:val="3B493ADB"/>
    <w:rsid w:val="3B6D3E63"/>
    <w:rsid w:val="3BA33B10"/>
    <w:rsid w:val="3BB053C8"/>
    <w:rsid w:val="3BDA3721"/>
    <w:rsid w:val="3C074E88"/>
    <w:rsid w:val="3C3078C4"/>
    <w:rsid w:val="3CAD07EE"/>
    <w:rsid w:val="3CE03B2F"/>
    <w:rsid w:val="3CFE4AEE"/>
    <w:rsid w:val="3D086084"/>
    <w:rsid w:val="3D1244A5"/>
    <w:rsid w:val="3DA91236"/>
    <w:rsid w:val="3DF44C47"/>
    <w:rsid w:val="3E321216"/>
    <w:rsid w:val="3E52684D"/>
    <w:rsid w:val="3EEA75C0"/>
    <w:rsid w:val="3F1A5751"/>
    <w:rsid w:val="3F4E4D93"/>
    <w:rsid w:val="3F9451CF"/>
    <w:rsid w:val="40153FD6"/>
    <w:rsid w:val="40642695"/>
    <w:rsid w:val="40831CAD"/>
    <w:rsid w:val="40AF2E16"/>
    <w:rsid w:val="40F4048C"/>
    <w:rsid w:val="42621029"/>
    <w:rsid w:val="42A73F9F"/>
    <w:rsid w:val="435B264F"/>
    <w:rsid w:val="436037BB"/>
    <w:rsid w:val="43A22D23"/>
    <w:rsid w:val="44466837"/>
    <w:rsid w:val="444E2AF3"/>
    <w:rsid w:val="446A2417"/>
    <w:rsid w:val="44D04970"/>
    <w:rsid w:val="45644F82"/>
    <w:rsid w:val="4574354D"/>
    <w:rsid w:val="461D5993"/>
    <w:rsid w:val="465D115C"/>
    <w:rsid w:val="468B17B6"/>
    <w:rsid w:val="46A16936"/>
    <w:rsid w:val="47043556"/>
    <w:rsid w:val="47596E9F"/>
    <w:rsid w:val="477E4B57"/>
    <w:rsid w:val="47811F51"/>
    <w:rsid w:val="48B87BF5"/>
    <w:rsid w:val="48B972F3"/>
    <w:rsid w:val="495E0554"/>
    <w:rsid w:val="497E2BEC"/>
    <w:rsid w:val="4A1946C3"/>
    <w:rsid w:val="4A6A6325"/>
    <w:rsid w:val="4AA03036"/>
    <w:rsid w:val="4AEA6060"/>
    <w:rsid w:val="4AF40C8C"/>
    <w:rsid w:val="4B125CFD"/>
    <w:rsid w:val="4BA02BF8"/>
    <w:rsid w:val="4BE40D01"/>
    <w:rsid w:val="4C0A450D"/>
    <w:rsid w:val="4C405D8D"/>
    <w:rsid w:val="4C570EAE"/>
    <w:rsid w:val="4C8D1B15"/>
    <w:rsid w:val="4CCD7A4E"/>
    <w:rsid w:val="4CDB65A8"/>
    <w:rsid w:val="4CF8129A"/>
    <w:rsid w:val="4D2A6BE7"/>
    <w:rsid w:val="4DE219FF"/>
    <w:rsid w:val="4E3572A5"/>
    <w:rsid w:val="4E4A4E6B"/>
    <w:rsid w:val="4EEE4370"/>
    <w:rsid w:val="4F111E0D"/>
    <w:rsid w:val="4F9E7724"/>
    <w:rsid w:val="4FB63413"/>
    <w:rsid w:val="504532B1"/>
    <w:rsid w:val="50BD4008"/>
    <w:rsid w:val="514364B2"/>
    <w:rsid w:val="517174DB"/>
    <w:rsid w:val="519805C3"/>
    <w:rsid w:val="524F3D6B"/>
    <w:rsid w:val="526813EF"/>
    <w:rsid w:val="52967DEE"/>
    <w:rsid w:val="529B69C6"/>
    <w:rsid w:val="52B96A43"/>
    <w:rsid w:val="52D23FA9"/>
    <w:rsid w:val="53230361"/>
    <w:rsid w:val="53AC0356"/>
    <w:rsid w:val="53F15A1E"/>
    <w:rsid w:val="541C75D3"/>
    <w:rsid w:val="54625F54"/>
    <w:rsid w:val="548117E3"/>
    <w:rsid w:val="550F2287"/>
    <w:rsid w:val="551E5284"/>
    <w:rsid w:val="55264138"/>
    <w:rsid w:val="55DF0EB7"/>
    <w:rsid w:val="562543F0"/>
    <w:rsid w:val="5699471C"/>
    <w:rsid w:val="56B84B8B"/>
    <w:rsid w:val="57122BC6"/>
    <w:rsid w:val="571E2C3C"/>
    <w:rsid w:val="57217F7A"/>
    <w:rsid w:val="57556FB3"/>
    <w:rsid w:val="57686C8A"/>
    <w:rsid w:val="576D604E"/>
    <w:rsid w:val="577D3BBA"/>
    <w:rsid w:val="586A0CB6"/>
    <w:rsid w:val="58711B6E"/>
    <w:rsid w:val="59451C4B"/>
    <w:rsid w:val="597933D0"/>
    <w:rsid w:val="59AF0BA0"/>
    <w:rsid w:val="59B63EE1"/>
    <w:rsid w:val="59E6511E"/>
    <w:rsid w:val="5A094754"/>
    <w:rsid w:val="5A606D0E"/>
    <w:rsid w:val="5ADC30C6"/>
    <w:rsid w:val="5B5437AD"/>
    <w:rsid w:val="5BAD55B3"/>
    <w:rsid w:val="5BE07737"/>
    <w:rsid w:val="5CB63FF4"/>
    <w:rsid w:val="5CE86703"/>
    <w:rsid w:val="5CF525C4"/>
    <w:rsid w:val="5CF74D38"/>
    <w:rsid w:val="5D3D64C3"/>
    <w:rsid w:val="5D5A52C7"/>
    <w:rsid w:val="5E954A0B"/>
    <w:rsid w:val="5EBB7FE7"/>
    <w:rsid w:val="5F105600"/>
    <w:rsid w:val="5F1D5272"/>
    <w:rsid w:val="5F814D8D"/>
    <w:rsid w:val="60912DAE"/>
    <w:rsid w:val="61357BDD"/>
    <w:rsid w:val="617F354E"/>
    <w:rsid w:val="61B52BB6"/>
    <w:rsid w:val="61D13037"/>
    <w:rsid w:val="61ED04B8"/>
    <w:rsid w:val="61EF2482"/>
    <w:rsid w:val="627E7362"/>
    <w:rsid w:val="62AA0FF0"/>
    <w:rsid w:val="62AA63A9"/>
    <w:rsid w:val="62D66B54"/>
    <w:rsid w:val="63107875"/>
    <w:rsid w:val="63223BAF"/>
    <w:rsid w:val="633A3BD0"/>
    <w:rsid w:val="63FF44D2"/>
    <w:rsid w:val="64011B82"/>
    <w:rsid w:val="64AC28AC"/>
    <w:rsid w:val="64EA6F30"/>
    <w:rsid w:val="659A6BA8"/>
    <w:rsid w:val="65A43583"/>
    <w:rsid w:val="65A76BCF"/>
    <w:rsid w:val="65C47781"/>
    <w:rsid w:val="65ED6CD8"/>
    <w:rsid w:val="65F53DDF"/>
    <w:rsid w:val="660202AA"/>
    <w:rsid w:val="667967BE"/>
    <w:rsid w:val="66B8782F"/>
    <w:rsid w:val="66BD7716"/>
    <w:rsid w:val="66E45E09"/>
    <w:rsid w:val="674566A0"/>
    <w:rsid w:val="683C7AA3"/>
    <w:rsid w:val="68725BBA"/>
    <w:rsid w:val="68DD74D8"/>
    <w:rsid w:val="69EC72A7"/>
    <w:rsid w:val="6A7A3F8C"/>
    <w:rsid w:val="6A9F206E"/>
    <w:rsid w:val="6AB853DB"/>
    <w:rsid w:val="6AE0505D"/>
    <w:rsid w:val="6B141A74"/>
    <w:rsid w:val="6B9A7939"/>
    <w:rsid w:val="6C114B33"/>
    <w:rsid w:val="6C622CF6"/>
    <w:rsid w:val="6CA23551"/>
    <w:rsid w:val="6CD52274"/>
    <w:rsid w:val="6CFC3CA5"/>
    <w:rsid w:val="6D08089B"/>
    <w:rsid w:val="6D785A21"/>
    <w:rsid w:val="6D815849"/>
    <w:rsid w:val="6E1F7C4B"/>
    <w:rsid w:val="6E6239F1"/>
    <w:rsid w:val="6ED44ED9"/>
    <w:rsid w:val="6F6049BF"/>
    <w:rsid w:val="6F6C3363"/>
    <w:rsid w:val="6F7A7103"/>
    <w:rsid w:val="6FB97C2B"/>
    <w:rsid w:val="70293003"/>
    <w:rsid w:val="70294DB1"/>
    <w:rsid w:val="708C533F"/>
    <w:rsid w:val="70F33611"/>
    <w:rsid w:val="70F4419F"/>
    <w:rsid w:val="710E3FA6"/>
    <w:rsid w:val="71125845"/>
    <w:rsid w:val="71157B90"/>
    <w:rsid w:val="71342848"/>
    <w:rsid w:val="71F46C51"/>
    <w:rsid w:val="72E15E16"/>
    <w:rsid w:val="73041B05"/>
    <w:rsid w:val="7306587D"/>
    <w:rsid w:val="73730E99"/>
    <w:rsid w:val="73B42F47"/>
    <w:rsid w:val="740A335E"/>
    <w:rsid w:val="7423420D"/>
    <w:rsid w:val="74426811"/>
    <w:rsid w:val="747A1E6C"/>
    <w:rsid w:val="75377F70"/>
    <w:rsid w:val="7577036C"/>
    <w:rsid w:val="75883F4E"/>
    <w:rsid w:val="75F30556"/>
    <w:rsid w:val="75FE6CDF"/>
    <w:rsid w:val="764A3CD3"/>
    <w:rsid w:val="76B626AB"/>
    <w:rsid w:val="77175742"/>
    <w:rsid w:val="772462D2"/>
    <w:rsid w:val="772C556A"/>
    <w:rsid w:val="77782495"/>
    <w:rsid w:val="77D01FB6"/>
    <w:rsid w:val="77D70DE3"/>
    <w:rsid w:val="77F24622"/>
    <w:rsid w:val="78794AA1"/>
    <w:rsid w:val="78BB60F7"/>
    <w:rsid w:val="78E0091E"/>
    <w:rsid w:val="78EA70A7"/>
    <w:rsid w:val="790F7ACD"/>
    <w:rsid w:val="79993162"/>
    <w:rsid w:val="79CF6865"/>
    <w:rsid w:val="79F96437"/>
    <w:rsid w:val="7A0B5527"/>
    <w:rsid w:val="7A344A7E"/>
    <w:rsid w:val="7B1544B5"/>
    <w:rsid w:val="7B1B6717"/>
    <w:rsid w:val="7BC97238"/>
    <w:rsid w:val="7C8076E9"/>
    <w:rsid w:val="7CF6426C"/>
    <w:rsid w:val="7D450D50"/>
    <w:rsid w:val="7D562F5D"/>
    <w:rsid w:val="7DBF1F3F"/>
    <w:rsid w:val="7DEC7AFF"/>
    <w:rsid w:val="7EB937A4"/>
    <w:rsid w:val="7FA53D28"/>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1"/>
    <w:autoRedefine/>
    <w:qFormat/>
    <w:uiPriority w:val="0"/>
    <w:pPr>
      <w:jc w:val="left"/>
    </w:pPr>
  </w:style>
  <w:style w:type="paragraph" w:styleId="7">
    <w:name w:val="Body Text"/>
    <w:basedOn w:val="1"/>
    <w:next w:val="8"/>
    <w:link w:val="47"/>
    <w:autoRedefine/>
    <w:qFormat/>
    <w:uiPriority w:val="0"/>
    <w:pPr>
      <w:spacing w:after="120"/>
    </w:pPr>
  </w:style>
  <w:style w:type="paragraph" w:styleId="8">
    <w:name w:val="Quote"/>
    <w:basedOn w:val="1"/>
    <w:next w:val="1"/>
    <w:link w:val="50"/>
    <w:autoRedefine/>
    <w:qFormat/>
    <w:uiPriority w:val="99"/>
    <w:rPr>
      <w:rFonts w:ascii="Calibri" w:hAnsi="Calibri" w:cs="Calibri"/>
      <w:i/>
      <w:iCs/>
      <w:color w:val="000000"/>
      <w:sz w:val="22"/>
    </w:rPr>
  </w:style>
  <w:style w:type="paragraph" w:styleId="9">
    <w:name w:val="Body Text Indent"/>
    <w:basedOn w:val="1"/>
    <w:link w:val="54"/>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2"/>
    <w:autoRedefine/>
    <w:qFormat/>
    <w:uiPriority w:val="99"/>
    <w:pPr>
      <w:autoSpaceDE w:val="0"/>
      <w:autoSpaceDN w:val="0"/>
      <w:adjustRightInd w:val="0"/>
    </w:pPr>
    <w:rPr>
      <w:rFonts w:ascii="宋体" w:hAnsi="Tms Rmn"/>
      <w:kern w:val="0"/>
      <w:szCs w:val="20"/>
    </w:rPr>
  </w:style>
  <w:style w:type="paragraph" w:styleId="12">
    <w:name w:val="Balloon Text"/>
    <w:basedOn w:val="1"/>
    <w:link w:val="30"/>
    <w:autoRedefine/>
    <w:qFormat/>
    <w:uiPriority w:val="0"/>
    <w:rPr>
      <w:sz w:val="18"/>
      <w:szCs w:val="18"/>
    </w:rPr>
  </w:style>
  <w:style w:type="paragraph" w:styleId="13">
    <w:name w:val="footer"/>
    <w:basedOn w:val="1"/>
    <w:link w:val="33"/>
    <w:autoRedefine/>
    <w:qFormat/>
    <w:uiPriority w:val="0"/>
    <w:pPr>
      <w:tabs>
        <w:tab w:val="center" w:pos="4153"/>
        <w:tab w:val="right" w:pos="8306"/>
      </w:tabs>
      <w:snapToGrid w:val="0"/>
      <w:jc w:val="left"/>
    </w:pPr>
    <w:rPr>
      <w:sz w:val="18"/>
      <w:szCs w:val="20"/>
    </w:rPr>
  </w:style>
  <w:style w:type="paragraph" w:styleId="14">
    <w:name w:val="header"/>
    <w:basedOn w:val="1"/>
    <w:link w:val="53"/>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5"/>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7">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autoRedefine/>
    <w:qFormat/>
    <w:uiPriority w:val="0"/>
    <w:pPr>
      <w:spacing w:line="360" w:lineRule="auto"/>
      <w:ind w:firstLine="200" w:firstLineChars="200"/>
    </w:pPr>
  </w:style>
  <w:style w:type="paragraph" w:customStyle="1" w:styleId="29">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autoRedefine/>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autoRedefine/>
    <w:qFormat/>
    <w:uiPriority w:val="0"/>
    <w:rPr>
      <w:rFonts w:asciiTheme="minorHAnsi" w:hAnsiTheme="minorHAnsi" w:eastAsiaTheme="minorEastAsia" w:cstheme="minorBidi"/>
      <w:kern w:val="2"/>
      <w:sz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autoRedefine/>
    <w:qFormat/>
    <w:uiPriority w:val="34"/>
    <w:pPr>
      <w:ind w:firstLine="420" w:firstLineChars="200"/>
    </w:pPr>
  </w:style>
  <w:style w:type="paragraph" w:customStyle="1" w:styleId="37">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character" w:customStyle="1" w:styleId="39">
    <w:name w:val="标题 1 Char"/>
    <w:link w:val="2"/>
    <w:autoRedefine/>
    <w:qFormat/>
    <w:uiPriority w:val="0"/>
    <w:rPr>
      <w:b/>
      <w:bCs/>
      <w:kern w:val="44"/>
      <w:sz w:val="44"/>
      <w:szCs w:val="44"/>
    </w:rPr>
  </w:style>
  <w:style w:type="character" w:customStyle="1" w:styleId="40">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1">
    <w:name w:val="font41"/>
    <w:basedOn w:val="23"/>
    <w:autoRedefine/>
    <w:qFormat/>
    <w:uiPriority w:val="0"/>
    <w:rPr>
      <w:rFonts w:ascii="Tahoma" w:hAnsi="Tahoma" w:eastAsia="Tahoma" w:cs="Tahoma"/>
      <w:color w:val="000000"/>
      <w:sz w:val="20"/>
      <w:szCs w:val="20"/>
      <w:u w:val="none"/>
    </w:rPr>
  </w:style>
  <w:style w:type="character" w:customStyle="1" w:styleId="42">
    <w:name w:val="font31"/>
    <w:basedOn w:val="23"/>
    <w:autoRedefine/>
    <w:qFormat/>
    <w:uiPriority w:val="0"/>
    <w:rPr>
      <w:rFonts w:hint="eastAsia" w:ascii="宋体" w:hAnsi="宋体" w:eastAsia="宋体" w:cs="宋体"/>
      <w:color w:val="000000"/>
      <w:sz w:val="20"/>
      <w:szCs w:val="20"/>
      <w:u w:val="none"/>
    </w:rPr>
  </w:style>
  <w:style w:type="character" w:customStyle="1" w:styleId="43">
    <w:name w:val="font61"/>
    <w:basedOn w:val="23"/>
    <w:autoRedefine/>
    <w:qFormat/>
    <w:uiPriority w:val="0"/>
    <w:rPr>
      <w:rFonts w:hint="default" w:ascii="Times New Roman" w:hAnsi="Times New Roman" w:cs="Times New Roman"/>
      <w:b/>
      <w:color w:val="000000"/>
      <w:sz w:val="21"/>
      <w:szCs w:val="21"/>
      <w:u w:val="none"/>
    </w:rPr>
  </w:style>
  <w:style w:type="paragraph" w:customStyle="1" w:styleId="4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autoRedefine/>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8">
    <w:name w:val="标题 2 Char"/>
    <w:basedOn w:val="23"/>
    <w:link w:val="3"/>
    <w:autoRedefine/>
    <w:qFormat/>
    <w:uiPriority w:val="0"/>
    <w:rPr>
      <w:rFonts w:ascii="Arial" w:hAnsi="Arial" w:eastAsia="黑体" w:cstheme="minorBidi"/>
      <w:b/>
      <w:bCs/>
      <w:kern w:val="2"/>
      <w:sz w:val="32"/>
      <w:szCs w:val="32"/>
    </w:rPr>
  </w:style>
  <w:style w:type="character" w:customStyle="1" w:styleId="49">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autoRedefine/>
    <w:qFormat/>
    <w:uiPriority w:val="0"/>
    <w:rPr>
      <w:rFonts w:asciiTheme="minorHAnsi" w:hAnsiTheme="minorHAnsi" w:eastAsiaTheme="minorEastAsia" w:cstheme="minorBidi"/>
      <w:kern w:val="2"/>
      <w:sz w:val="32"/>
    </w:rPr>
  </w:style>
  <w:style w:type="character" w:customStyle="1" w:styleId="52">
    <w:name w:val="纯文本 Char"/>
    <w:basedOn w:val="23"/>
    <w:link w:val="11"/>
    <w:autoRedefine/>
    <w:qFormat/>
    <w:uiPriority w:val="99"/>
    <w:rPr>
      <w:rFonts w:ascii="宋体" w:hAnsi="Tms Rmn" w:eastAsiaTheme="minorEastAsia" w:cstheme="minorBidi"/>
      <w:sz w:val="21"/>
    </w:rPr>
  </w:style>
  <w:style w:type="character" w:customStyle="1" w:styleId="53">
    <w:name w:val="页眉 Char"/>
    <w:basedOn w:val="23"/>
    <w:link w:val="14"/>
    <w:autoRedefine/>
    <w:qFormat/>
    <w:uiPriority w:val="0"/>
    <w:rPr>
      <w:rFonts w:asciiTheme="minorHAnsi" w:hAnsiTheme="minorHAnsi" w:eastAsiaTheme="minorEastAsia" w:cstheme="minorBidi"/>
      <w:kern w:val="2"/>
      <w:sz w:val="18"/>
    </w:rPr>
  </w:style>
  <w:style w:type="character" w:customStyle="1" w:styleId="54">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5">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
    <w:name w:val="称呼1"/>
    <w:basedOn w:val="1"/>
    <w:next w:val="1"/>
    <w:qFormat/>
    <w:uiPriority w:val="0"/>
    <w:rPr>
      <w:rFonts w:ascii="宋体" w:hAnsi="宋体" w:cs="黑体"/>
      <w:b/>
      <w:szCs w:val="22"/>
    </w:rPr>
  </w:style>
  <w:style w:type="paragraph" w:customStyle="1" w:styleId="68">
    <w:name w:val="样式13"/>
    <w:basedOn w:val="14"/>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26</Pages>
  <Words>881</Words>
  <Characters>1168</Characters>
  <Lines>404</Lines>
  <Paragraphs>114</Paragraphs>
  <TotalTime>15</TotalTime>
  <ScaleCrop>false</ScaleCrop>
  <LinksUpToDate>false</LinksUpToDate>
  <CharactersWithSpaces>1321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d.r.y</cp:lastModifiedBy>
  <cp:lastPrinted>2024-01-04T09:13:00Z</cp:lastPrinted>
  <dcterms:modified xsi:type="dcterms:W3CDTF">2024-10-29T01:27:46Z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C5AFC32929944363973DA319ED66A35F_13</vt:lpwstr>
  </property>
</Properties>
</file>