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XJ-2024-010</w:t>
      </w:r>
      <w:bookmarkStart w:id="23" w:name="_GoBack"/>
      <w:bookmarkEnd w:id="23"/>
    </w:p>
    <w:p>
      <w:pPr>
        <w:jc w:val="center"/>
        <w:rPr>
          <w:rFonts w:hint="default" w:ascii="Times New Roman" w:hAnsi="Times New Roman" w:eastAsia="仿宋" w:cs="Times New Roman"/>
          <w:b/>
          <w:color w:val="auto"/>
          <w:sz w:val="44"/>
          <w:szCs w:val="44"/>
        </w:rPr>
      </w:pPr>
    </w:p>
    <w:bookmarkEnd w:id="0"/>
    <w:p>
      <w:pPr>
        <w:jc w:val="center"/>
        <w:rPr>
          <w:rFonts w:hint="eastAsia"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预拌混凝土膨胀剂</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eastAsia" w:ascii="Times New Roman" w:hAnsi="Times New Roman" w:eastAsia="仿宋" w:cs="Times New Roman"/>
          <w:b/>
          <w:color w:val="auto"/>
          <w:sz w:val="44"/>
          <w:szCs w:val="44"/>
          <w:lang w:val="en-US" w:eastAsia="zh-CN"/>
        </w:rPr>
        <w:t>合江县国瑞商贸</w:t>
      </w:r>
      <w:r>
        <w:rPr>
          <w:rFonts w:hint="default" w:ascii="Times New Roman" w:hAnsi="Times New Roman" w:eastAsia="仿宋" w:cs="Times New Roman"/>
          <w:b/>
          <w:color w:val="auto"/>
          <w:sz w:val="44"/>
          <w:szCs w:val="44"/>
        </w:rPr>
        <w:t>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w:t>
      </w:r>
      <w:r>
        <w:rPr>
          <w:rFonts w:hint="eastAsia" w:ascii="Times New Roman" w:hAnsi="Times New Roman" w:eastAsia="仿宋" w:cs="Times New Roman"/>
          <w:b/>
          <w:color w:val="auto"/>
          <w:sz w:val="44"/>
          <w:szCs w:val="44"/>
          <w:lang w:val="en-US" w:eastAsia="zh-CN"/>
        </w:rPr>
        <w:t>4</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6</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w:t>
          </w:r>
          <w:r>
            <w:rPr>
              <w:rFonts w:hint="eastAsia" w:ascii="Times New Roman" w:hAnsi="Times New Roman" w:eastAsia="仿宋" w:cs="Times New Roman"/>
              <w:b/>
              <w:bCs/>
              <w:caps/>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5869720"/>
      <w:bookmarkStart w:id="6" w:name="_Toc26975438"/>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single"/>
          <w:lang w:val="en-US" w:eastAsia="zh-CN"/>
        </w:rPr>
        <w:t>合江县国瑞商贸</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预拌混凝土膨胀剂</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lang w:val="en-US" w:eastAsia="zh-CN"/>
        </w:rPr>
        <w:t>预拌混凝土膨胀剂</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425000.00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7</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b/>
          <w:color w:val="auto"/>
          <w:kern w:val="0"/>
          <w:szCs w:val="21"/>
          <w:lang w:val="en-US" w:eastAsia="zh-CN" w:bidi="ar"/>
        </w:rPr>
        <w:t>合江县国瑞商贸</w:t>
      </w:r>
      <w:r>
        <w:rPr>
          <w:rFonts w:hint="default" w:ascii="Times New Roman" w:hAnsi="Times New Roman" w:eastAsia="仿宋" w:cs="Times New Roman"/>
          <w:b/>
          <w:color w:val="auto"/>
          <w:kern w:val="0"/>
          <w:szCs w:val="21"/>
          <w:lang w:bidi="ar"/>
        </w:rPr>
        <w:t xml:space="preserve">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fldChar w:fldCharType="begin"/>
      </w:r>
      <w:r>
        <w:instrText xml:space="preserve"> HYPERLINK "https://ditu.so.com/?src=shudixinyong&amp;new=1&amp;k=%E5%90%88%E6%B1%9F%E5%8E%BF%E5%9B%BD%E7%91%9E%E5%95%86%E8%B4%B8%E6%9C%89%E9%99%90%E5%85%AC%E5%8F%B8&amp;city=%E6%B3%B8%E5%B7%9E%E5%B8%82" \t "https://shuidi.cn/_blank" </w:instrText>
      </w:r>
      <w:r>
        <w:fldChar w:fldCharType="separate"/>
      </w:r>
      <w:r>
        <w:rPr>
          <w:rFonts w:ascii="Times New Roman" w:hAnsi="Times New Roman" w:eastAsia="仿宋" w:cs="Times New Roman"/>
          <w:b/>
          <w:kern w:val="0"/>
          <w:szCs w:val="21"/>
          <w:lang w:bidi="ar"/>
        </w:rPr>
        <w:t>四川省泸州市合江县临港街道张石坝村1社</w:t>
      </w:r>
      <w:r>
        <w:rPr>
          <w:rFonts w:ascii="Times New Roman" w:hAnsi="Times New Roman" w:eastAsia="仿宋" w:cs="Times New Roman"/>
          <w:b/>
          <w:kern w:val="0"/>
          <w:szCs w:val="21"/>
          <w:lang w:bidi="ar"/>
        </w:rPr>
        <w:fldChar w:fldCharType="end"/>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eastAsia="zh-CN" w:bidi="ar"/>
        </w:rPr>
        <w:t>汪</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19380949007</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6</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24</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7009"/>
      <w:bookmarkStart w:id="8" w:name="_Toc213496267"/>
      <w:bookmarkStart w:id="9" w:name="_Toc217446031"/>
      <w:bookmarkStart w:id="10" w:name="_Toc213396759"/>
      <w:bookmarkStart w:id="11" w:name="_Toc213396945"/>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szCs w:val="21"/>
              </w:rPr>
              <w:t>合江县国瑞商贸有限公司</w:t>
            </w:r>
            <w:r>
              <w:rPr>
                <w:rFonts w:ascii="Times New Roman" w:hAnsi="Times New Roman" w:eastAsia="仿宋" w:cs="Times New Roman"/>
                <w:szCs w:val="21"/>
              </w:rPr>
              <w:t xml:space="preserve">  地址：</w:t>
            </w:r>
            <w:r>
              <w:fldChar w:fldCharType="begin"/>
            </w:r>
            <w:r>
              <w:instrText xml:space="preserve"> HYPERLINK "https://ditu.so.com/?src=shudixinyong&amp;new=1&amp;k=%E5%90%88%E6%B1%9F%E5%8E%BF%E5%9B%BD%E7%91%9E%E5%95%86%E8%B4%B8%E6%9C%89%E9%99%90%E5%85%AC%E5%8F%B8&amp;city=%E6%B3%B8%E5%B7%9E%E5%B8%82" \t "https://shuidi.cn/_blank" </w:instrText>
            </w:r>
            <w:r>
              <w:fldChar w:fldCharType="separate"/>
            </w:r>
            <w:r>
              <w:rPr>
                <w:rFonts w:ascii="Times New Roman" w:hAnsi="Times New Roman" w:eastAsia="仿宋" w:cs="Times New Roman"/>
                <w:szCs w:val="21"/>
              </w:rPr>
              <w:t>四川省泸州市合江县临港街道张石坝村1社</w:t>
            </w:r>
            <w:r>
              <w:rPr>
                <w:rFonts w:ascii="Times New Roman" w:hAnsi="Times New Roman" w:eastAsia="仿宋" w:cs="Times New Roman"/>
                <w:szCs w:val="21"/>
              </w:rPr>
              <w:fldChar w:fldCharType="end"/>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预拌混凝土膨胀剂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2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1"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预拌混凝土膨胀剂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425000.00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肆拾贰万伍仟元整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凡有意参加</w:t>
            </w:r>
            <w:r>
              <w:rPr>
                <w:rFonts w:hint="eastAsia" w:ascii="Times New Roman" w:hAnsi="Times New Roman" w:eastAsia="仿宋" w:cs="Times New Roman"/>
                <w:color w:val="auto"/>
                <w:szCs w:val="21"/>
                <w:lang w:val="en-US" w:eastAsia="zh-CN"/>
              </w:rPr>
              <w:t>询价的响应人</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请于202</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年 </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rPr>
              <w:t xml:space="preserve"> 月 </w:t>
            </w:r>
            <w:r>
              <w:rPr>
                <w:rFonts w:hint="eastAsia" w:ascii="Times New Roman" w:hAnsi="Times New Roman" w:eastAsia="仿宋" w:cs="Times New Roman"/>
                <w:color w:val="auto"/>
                <w:szCs w:val="21"/>
                <w:lang w:val="en-US" w:eastAsia="zh-CN"/>
              </w:rPr>
              <w:t>27</w:t>
            </w:r>
            <w:r>
              <w:rPr>
                <w:rFonts w:hint="eastAsia" w:ascii="Times New Roman" w:hAnsi="Times New Roman" w:eastAsia="仿宋" w:cs="Times New Roman"/>
                <w:color w:val="auto"/>
                <w:szCs w:val="21"/>
                <w:lang w:val="en-US" w:eastAsia="zh-CN"/>
              </w:rPr>
              <w:t>日前</w:t>
            </w:r>
            <w:r>
              <w:rPr>
                <w:rFonts w:hint="default" w:ascii="Times New Roman" w:hAnsi="Times New Roman" w:eastAsia="仿宋" w:cs="Times New Roman"/>
                <w:color w:val="auto"/>
                <w:szCs w:val="21"/>
              </w:rPr>
              <w:t>完成样品送样，符合我公司质量要求的</w:t>
            </w:r>
            <w:r>
              <w:rPr>
                <w:rFonts w:hint="eastAsia" w:ascii="Times New Roman" w:hAnsi="Times New Roman" w:eastAsia="仿宋" w:cs="Times New Roman"/>
                <w:color w:val="auto"/>
                <w:szCs w:val="21"/>
                <w:lang w:eastAsia="zh-CN"/>
              </w:rPr>
              <w:t>在</w:t>
            </w:r>
            <w:r>
              <w:rPr>
                <w:rFonts w:hint="eastAsia" w:ascii="Times New Roman" w:hAnsi="Times New Roman" w:eastAsia="仿宋" w:cs="Times New Roman"/>
                <w:color w:val="auto"/>
                <w:szCs w:val="21"/>
                <w:lang w:val="en-US" w:eastAsia="zh-CN"/>
              </w:rPr>
              <w:t>2024年7月2日</w:t>
            </w:r>
            <w:r>
              <w:rPr>
                <w:rFonts w:hint="eastAsia" w:ascii="Times New Roman" w:hAnsi="Times New Roman" w:eastAsia="仿宋" w:cs="Times New Roman"/>
                <w:color w:val="auto"/>
                <w:szCs w:val="21"/>
                <w:lang w:val="en-US" w:eastAsia="zh-CN"/>
              </w:rPr>
              <w:t>前</w:t>
            </w:r>
            <w:r>
              <w:rPr>
                <w:rFonts w:hint="default" w:ascii="Times New Roman" w:hAnsi="Times New Roman" w:eastAsia="仿宋" w:cs="Times New Roman"/>
                <w:color w:val="auto"/>
                <w:szCs w:val="21"/>
              </w:rPr>
              <w:t>通知领取样品合格回执单。如在规定时间内未进行送样，我司将视为</w:t>
            </w:r>
            <w:r>
              <w:rPr>
                <w:rFonts w:hint="eastAsia" w:ascii="Times New Roman" w:hAnsi="Times New Roman" w:eastAsia="仿宋" w:cs="Times New Roman"/>
                <w:color w:val="auto"/>
                <w:szCs w:val="21"/>
                <w:lang w:val="en-US" w:eastAsia="zh-CN"/>
              </w:rPr>
              <w:t>无效报价</w:t>
            </w:r>
            <w:r>
              <w:rPr>
                <w:rFonts w:hint="default" w:ascii="Times New Roman" w:hAnsi="Times New Roman" w:eastAsia="仿宋" w:cs="Times New Roman"/>
                <w:color w:val="auto"/>
                <w:szCs w:val="21"/>
              </w:rPr>
              <w:t>。送样地点：四川省合江县临港街道张石坝村1社-国瑞商砼站-研发部。</w:t>
            </w:r>
            <w:r>
              <w:rPr>
                <w:rFonts w:hint="eastAsia" w:ascii="Times New Roman" w:hAnsi="Times New Roman" w:eastAsia="仿宋" w:cs="Times New Roman"/>
                <w:color w:val="auto"/>
                <w:szCs w:val="21"/>
                <w:lang w:val="en-US" w:eastAsia="zh-CN"/>
              </w:rPr>
              <w:t>递交响应文件时需同时递交</w:t>
            </w:r>
            <w:r>
              <w:rPr>
                <w:rFonts w:hint="default" w:ascii="Times New Roman" w:hAnsi="Times New Roman" w:eastAsia="仿宋" w:cs="Times New Roman"/>
                <w:color w:val="auto"/>
                <w:szCs w:val="21"/>
              </w:rPr>
              <w:t>试验室出具的样品合格回执单</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中选金额的5%</w:t>
      </w:r>
      <w:r>
        <w:rPr>
          <w:rFonts w:hint="default" w:ascii="Times New Roman" w:hAnsi="Times New Roman" w:eastAsia="仿宋" w:cs="Times New Roman"/>
          <w:color w:val="auto"/>
          <w:szCs w:val="21"/>
          <w:u w:val="single"/>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eastAsia" w:ascii="方正小标宋简体" w:hAnsi="方正小标宋简体" w:eastAsia="方正小标宋简体" w:cs="方正小标宋简体"/>
          <w:color w:val="auto"/>
          <w:sz w:val="24"/>
          <w:szCs w:val="24"/>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780"/>
        <w:gridCol w:w="961"/>
        <w:gridCol w:w="889"/>
        <w:gridCol w:w="898"/>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36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780" w:type="dxa"/>
            <w:vAlign w:val="center"/>
          </w:tcPr>
          <w:p>
            <w:pPr>
              <w:widowControl/>
              <w:textAlignment w:val="center"/>
              <w:rPr>
                <w:rFonts w:hint="eastAsia" w:ascii="Times New Roman" w:hAnsi="Times New Roman" w:eastAsia="仿宋" w:cs="Times New Roman"/>
                <w:sz w:val="24"/>
                <w:szCs w:val="24"/>
                <w:lang w:val="en-US" w:eastAsia="zh-CN"/>
              </w:rPr>
            </w:pPr>
            <w:r>
              <w:rPr>
                <w:rFonts w:ascii="Times New Roman" w:hAnsi="Times New Roman" w:eastAsia="仿宋" w:cs="Times New Roman"/>
                <w:kern w:val="0"/>
                <w:sz w:val="22"/>
                <w:lang w:bidi="ar"/>
              </w:rPr>
              <w:t>型号/规格/特征描述/参数</w:t>
            </w:r>
          </w:p>
        </w:tc>
        <w:tc>
          <w:tcPr>
            <w:tcW w:w="961" w:type="dxa"/>
            <w:vAlign w:val="center"/>
          </w:tcPr>
          <w:p>
            <w:pPr>
              <w:widowControl/>
              <w:jc w:val="center"/>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4"/>
                <w:lang w:bidi="ar"/>
              </w:rPr>
              <w:t>单位</w:t>
            </w:r>
          </w:p>
        </w:tc>
        <w:tc>
          <w:tcPr>
            <w:tcW w:w="889"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数量</w:t>
            </w:r>
          </w:p>
        </w:tc>
        <w:tc>
          <w:tcPr>
            <w:tcW w:w="898"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综合单价（元）</w:t>
            </w:r>
          </w:p>
        </w:tc>
        <w:tc>
          <w:tcPr>
            <w:tcW w:w="1241"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rPr>
              <w:t>1</w:t>
            </w:r>
          </w:p>
        </w:tc>
        <w:tc>
          <w:tcPr>
            <w:tcW w:w="1365" w:type="dxa"/>
            <w:vAlign w:val="center"/>
          </w:tcPr>
          <w:p>
            <w:pPr>
              <w:tabs>
                <w:tab w:val="left" w:pos="13270"/>
              </w:tabs>
              <w:jc w:val="center"/>
              <w:rPr>
                <w:rFonts w:ascii="仿宋" w:hAnsi="仿宋" w:eastAsia="仿宋" w:cs="仿宋"/>
                <w:sz w:val="24"/>
              </w:rPr>
            </w:pPr>
            <w:r>
              <w:rPr>
                <w:rFonts w:hint="eastAsia" w:ascii="Times New Roman" w:hAnsi="Times New Roman" w:eastAsia="仿宋" w:cs="Times New Roman"/>
                <w:color w:val="auto"/>
                <w:szCs w:val="21"/>
                <w:lang w:val="en-US" w:eastAsia="zh-CN"/>
              </w:rPr>
              <w:t>预拌混凝土膨胀剂</w:t>
            </w:r>
          </w:p>
        </w:tc>
        <w:tc>
          <w:tcPr>
            <w:tcW w:w="1780" w:type="dxa"/>
            <w:vAlign w:val="center"/>
          </w:tcPr>
          <w:p>
            <w:pPr>
              <w:tabs>
                <w:tab w:val="left" w:pos="13270"/>
              </w:tabs>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color w:val="auto"/>
                <w:szCs w:val="21"/>
                <w:lang w:val="en-US" w:eastAsia="zh-CN"/>
              </w:rPr>
              <w:t>I型膨胀剂</w:t>
            </w:r>
          </w:p>
        </w:tc>
        <w:tc>
          <w:tcPr>
            <w:tcW w:w="961" w:type="dxa"/>
            <w:vAlign w:val="center"/>
          </w:tcPr>
          <w:p>
            <w:pPr>
              <w:tabs>
                <w:tab w:val="left" w:pos="13270"/>
              </w:tabs>
              <w:jc w:val="center"/>
              <w:rPr>
                <w:rFonts w:hint="default" w:ascii="仿宋" w:hAnsi="仿宋" w:eastAsia="仿宋" w:cs="仿宋"/>
                <w:sz w:val="24"/>
                <w:lang w:val="en-US"/>
              </w:rPr>
            </w:pPr>
            <w:r>
              <w:rPr>
                <w:rFonts w:hint="eastAsia" w:ascii="仿宋" w:hAnsi="仿宋" w:eastAsia="仿宋" w:cs="仿宋"/>
                <w:sz w:val="24"/>
              </w:rPr>
              <w:t>T</w:t>
            </w:r>
          </w:p>
        </w:tc>
        <w:tc>
          <w:tcPr>
            <w:tcW w:w="889" w:type="dxa"/>
            <w:vAlign w:val="center"/>
          </w:tcPr>
          <w:p>
            <w:pPr>
              <w:tabs>
                <w:tab w:val="left" w:pos="13270"/>
              </w:tabs>
              <w:jc w:val="center"/>
              <w:rPr>
                <w:rFonts w:hint="default" w:ascii="宋体" w:hAnsi="宋体" w:eastAsia="宋体" w:cs="宋体"/>
                <w:color w:val="000000"/>
                <w:sz w:val="22"/>
                <w:szCs w:val="22"/>
                <w:lang w:val="en-US" w:eastAsia="zh-CN"/>
              </w:rPr>
            </w:pPr>
            <w:r>
              <w:rPr>
                <w:rFonts w:hint="eastAsia" w:ascii="仿宋" w:hAnsi="仿宋" w:eastAsia="仿宋" w:cs="仿宋"/>
                <w:sz w:val="24"/>
                <w:lang w:val="en-US" w:eastAsia="zh-CN"/>
              </w:rPr>
              <w:t>500</w:t>
            </w:r>
          </w:p>
        </w:tc>
        <w:tc>
          <w:tcPr>
            <w:tcW w:w="898"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850</w:t>
            </w:r>
          </w:p>
        </w:tc>
        <w:tc>
          <w:tcPr>
            <w:tcW w:w="1241" w:type="dxa"/>
            <w:vAlign w:val="center"/>
          </w:tcPr>
          <w:p>
            <w:pPr>
              <w:tabs>
                <w:tab w:val="left" w:pos="13270"/>
              </w:tabs>
              <w:jc w:val="center"/>
              <w:rPr>
                <w:rFonts w:hint="default" w:ascii="Times New Roman" w:hAnsi="Times New Roman" w:cs="Times New Roman" w:eastAsiaTheme="minorEastAsia"/>
                <w:sz w:val="24"/>
                <w:lang w:val="en-US" w:eastAsia="zh-CN"/>
              </w:rPr>
            </w:pPr>
            <w:r>
              <w:rPr>
                <w:rFonts w:hint="eastAsia" w:ascii="仿宋" w:hAnsi="仿宋" w:eastAsia="仿宋" w:cs="仿宋"/>
                <w:sz w:val="24"/>
                <w:lang w:val="en-US" w:eastAsia="zh-CN"/>
              </w:rPr>
              <w:t>425000</w:t>
            </w:r>
          </w:p>
        </w:tc>
        <w:tc>
          <w:tcPr>
            <w:tcW w:w="1200" w:type="dxa"/>
            <w:vAlign w:val="center"/>
          </w:tcPr>
          <w:p>
            <w:pPr>
              <w:widowControl/>
              <w:jc w:val="center"/>
              <w:textAlignment w:val="center"/>
              <w:rPr>
                <w:rFonts w:ascii="仿宋" w:hAnsi="仿宋" w:eastAsia="仿宋" w:cs="仿宋"/>
                <w:sz w:val="24"/>
              </w:rPr>
            </w:pPr>
            <w:r>
              <w:rPr>
                <w:rFonts w:ascii="Times New Roman" w:hAnsi="Times New Roman" w:eastAsia="仿宋" w:cs="Times New Roman"/>
                <w:sz w:val="24"/>
              </w:rPr>
              <w:t>增值税普通发票</w:t>
            </w: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5893"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425000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1、</w:t>
      </w:r>
      <w:r>
        <w:rPr>
          <w:rFonts w:hint="eastAsia" w:ascii="仿宋" w:hAnsi="仿宋" w:eastAsia="仿宋" w:cs="仿宋"/>
          <w:sz w:val="21"/>
          <w:szCs w:val="21"/>
        </w:rPr>
        <w:t>报价不得超出上述清单单项的控制价</w:t>
      </w:r>
      <w:r>
        <w:rPr>
          <w:rFonts w:hint="eastAsia" w:ascii="仿宋" w:hAnsi="仿宋" w:eastAsia="仿宋" w:cs="仿宋"/>
          <w:sz w:val="21"/>
          <w:szCs w:val="21"/>
          <w:lang w:eastAsia="zh-CN"/>
        </w:rPr>
        <w:t>。</w:t>
      </w: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630" w:firstLineChars="300"/>
        <w:textAlignment w:val="auto"/>
        <w:rPr>
          <w:rFonts w:hint="eastAsia" w:ascii="仿宋" w:hAnsi="仿宋" w:eastAsia="仿宋" w:cs="仿宋"/>
          <w:color w:val="FF0000"/>
          <w:sz w:val="21"/>
          <w:szCs w:val="21"/>
          <w:highlight w:val="none"/>
          <w:lang w:val="en-US" w:eastAsia="zh-CN"/>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hint="default" w:ascii="Times New Roman" w:hAnsi="Times New Roman" w:eastAsia="仿宋" w:cs="Times New Roman"/>
          <w:color w:val="auto"/>
        </w:rPr>
      </w:pPr>
    </w:p>
    <w:p>
      <w:pPr>
        <w:jc w:val="center"/>
        <w:rPr>
          <w:rFonts w:hint="default" w:ascii="Times New Roman" w:hAnsi="Times New Roman" w:eastAsia="仿宋" w:cs="Times New Roman"/>
          <w:color w:val="auto"/>
        </w:rPr>
      </w:pPr>
    </w:p>
    <w:p>
      <w:pPr>
        <w:jc w:val="center"/>
        <w:rPr>
          <w:rStyle w:val="38"/>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38"/>
          <w:rFonts w:hint="default" w:ascii="Times New Roman" w:hAnsi="Times New Roman" w:eastAsia="仿宋" w:cs="Times New Roman"/>
          <w:color w:val="auto"/>
          <w:sz w:val="32"/>
          <w:szCs w:val="32"/>
        </w:rPr>
        <w:t>合同条款及格式</w:t>
      </w:r>
      <w:bookmarkEnd w:id="15"/>
    </w:p>
    <w:p>
      <w:pPr>
        <w:jc w:val="center"/>
        <w:rPr>
          <w:rFonts w:ascii="方正小标宋简体" w:hAnsi="宋体" w:eastAsia="方正小标宋简体" w:cs="宋体"/>
          <w:bCs/>
          <w:sz w:val="52"/>
          <w:szCs w:val="52"/>
        </w:rPr>
      </w:pPr>
      <w:r>
        <w:rPr>
          <w:rFonts w:hint="eastAsia" w:ascii="方正小标宋简体" w:hAnsi="宋体" w:eastAsia="方正小标宋简体" w:cs="宋体"/>
          <w:bCs/>
          <w:sz w:val="52"/>
          <w:szCs w:val="52"/>
        </w:rPr>
        <w:t>合江县国瑞商贸有限公司</w:t>
      </w:r>
    </w:p>
    <w:p>
      <w:pPr>
        <w:rPr>
          <w:rFonts w:ascii="方正小标宋简体" w:eastAsia="方正小标宋简体"/>
          <w:bCs/>
          <w:sz w:val="36"/>
          <w:szCs w:val="36"/>
        </w:rPr>
      </w:pPr>
    </w:p>
    <w:p>
      <w:pPr>
        <w:jc w:val="center"/>
        <w:rPr>
          <w:rFonts w:ascii="方正小标宋简体" w:eastAsia="方正小标宋简体"/>
          <w:bCs/>
          <w:sz w:val="52"/>
          <w:szCs w:val="52"/>
        </w:rPr>
      </w:pPr>
      <w:r>
        <w:rPr>
          <w:rFonts w:hint="eastAsia" w:ascii="方正小标宋简体" w:hAnsi="宋体" w:eastAsia="方正小标宋简体" w:cs="宋体"/>
          <w:bCs/>
          <w:sz w:val="52"/>
          <w:szCs w:val="52"/>
        </w:rPr>
        <w:t>膨胀剂供应合同</w:t>
      </w:r>
    </w:p>
    <w:p>
      <w:pPr>
        <w:rPr>
          <w:rFonts w:ascii="方正小标宋简体" w:eastAsia="方正小标宋简体"/>
          <w:sz w:val="28"/>
          <w:szCs w:val="28"/>
        </w:rPr>
      </w:pPr>
    </w:p>
    <w:p>
      <w:pPr>
        <w:rPr>
          <w:rFonts w:ascii="方正小标宋简体" w:eastAsia="方正小标宋简体"/>
          <w:sz w:val="28"/>
          <w:szCs w:val="28"/>
        </w:rPr>
      </w:pPr>
    </w:p>
    <w:p>
      <w:pPr>
        <w:rPr>
          <w:rFonts w:ascii="方正小标宋简体" w:eastAsia="方正小标宋简体"/>
          <w:sz w:val="28"/>
          <w:szCs w:val="28"/>
        </w:rPr>
      </w:pPr>
    </w:p>
    <w:p>
      <w:pPr>
        <w:rPr>
          <w:rFonts w:ascii="方正小标宋简体" w:eastAsia="方正小标宋简体"/>
          <w:sz w:val="28"/>
          <w:szCs w:val="28"/>
        </w:rPr>
      </w:pPr>
    </w:p>
    <w:p>
      <w:pPr>
        <w:rPr>
          <w:rFonts w:ascii="方正小标宋简体" w:eastAsia="方正小标宋简体"/>
          <w:sz w:val="28"/>
          <w:szCs w:val="28"/>
        </w:rPr>
      </w:pPr>
    </w:p>
    <w:p>
      <w:pPr>
        <w:ind w:firstLine="1600" w:firstLineChars="500"/>
        <w:rPr>
          <w:rFonts w:ascii="方正小标宋简体" w:eastAsia="方正小标宋简体"/>
          <w:sz w:val="32"/>
          <w:szCs w:val="32"/>
          <w:u w:val="single"/>
        </w:rPr>
      </w:pPr>
      <w:r>
        <w:rPr>
          <w:rFonts w:hint="eastAsia" w:ascii="方正小标宋简体" w:eastAsia="方正小标宋简体"/>
          <w:sz w:val="32"/>
          <w:szCs w:val="32"/>
        </w:rPr>
        <w:t>合同编号：</w:t>
      </w:r>
      <w:r>
        <w:rPr>
          <w:rFonts w:hint="eastAsia" w:ascii="方正小标宋简体" w:eastAsia="方正小标宋简体"/>
          <w:sz w:val="32"/>
          <w:szCs w:val="32"/>
          <w:u w:val="single"/>
        </w:rPr>
        <w:t xml:space="preserve">                    </w:t>
      </w:r>
    </w:p>
    <w:p>
      <w:pPr>
        <w:rPr>
          <w:rFonts w:ascii="方正小标宋简体" w:eastAsia="方正小标宋简体"/>
          <w:sz w:val="28"/>
          <w:szCs w:val="28"/>
        </w:rPr>
      </w:pPr>
    </w:p>
    <w:p>
      <w:pPr>
        <w:rPr>
          <w:rFonts w:ascii="方正小标宋简体" w:eastAsia="方正小标宋简体"/>
          <w:sz w:val="28"/>
          <w:szCs w:val="28"/>
        </w:rPr>
      </w:pPr>
    </w:p>
    <w:p>
      <w:pPr>
        <w:rPr>
          <w:rFonts w:ascii="方正小标宋简体" w:eastAsia="方正小标宋简体"/>
          <w:sz w:val="28"/>
          <w:szCs w:val="28"/>
        </w:rPr>
      </w:pPr>
    </w:p>
    <w:p>
      <w:pPr>
        <w:rPr>
          <w:rFonts w:ascii="方正小标宋简体" w:eastAsia="方正小标宋简体"/>
          <w:sz w:val="28"/>
          <w:szCs w:val="28"/>
        </w:rPr>
      </w:pPr>
    </w:p>
    <w:p>
      <w:pPr>
        <w:rPr>
          <w:rFonts w:ascii="方正小标宋简体" w:eastAsia="方正小标宋简体"/>
          <w:sz w:val="28"/>
          <w:szCs w:val="28"/>
        </w:rPr>
      </w:pPr>
    </w:p>
    <w:p>
      <w:pPr>
        <w:ind w:firstLine="1600" w:firstLineChars="500"/>
        <w:rPr>
          <w:rFonts w:ascii="方正小标宋简体" w:eastAsia="方正小标宋简体"/>
          <w:bCs/>
          <w:sz w:val="32"/>
          <w:szCs w:val="32"/>
          <w:u w:val="single"/>
        </w:rPr>
      </w:pPr>
      <w:r>
        <w:rPr>
          <w:rFonts w:hint="eastAsia" w:ascii="方正小标宋简体" w:hAnsi="宋体" w:eastAsia="方正小标宋简体" w:cs="宋体"/>
          <w:bCs/>
          <w:sz w:val="32"/>
          <w:szCs w:val="32"/>
        </w:rPr>
        <w:t>甲方：</w:t>
      </w:r>
      <w:r>
        <w:rPr>
          <w:rFonts w:hint="eastAsia" w:ascii="方正小标宋简体" w:hAnsi="宋体" w:eastAsia="方正小标宋简体" w:cs="宋体"/>
          <w:bCs/>
          <w:sz w:val="32"/>
          <w:szCs w:val="32"/>
          <w:u w:val="single"/>
        </w:rPr>
        <w:t xml:space="preserve"> 合江县国瑞商贸有限公司 </w:t>
      </w:r>
    </w:p>
    <w:p>
      <w:pPr>
        <w:rPr>
          <w:rFonts w:ascii="方正小标宋简体" w:eastAsia="方正小标宋简体"/>
          <w:bCs/>
          <w:sz w:val="32"/>
          <w:szCs w:val="32"/>
        </w:rPr>
      </w:pPr>
    </w:p>
    <w:p>
      <w:pPr>
        <w:rPr>
          <w:rFonts w:ascii="方正小标宋简体" w:eastAsia="方正小标宋简体"/>
          <w:bCs/>
          <w:sz w:val="32"/>
          <w:szCs w:val="32"/>
        </w:rPr>
      </w:pPr>
      <w:r>
        <w:rPr>
          <w:rFonts w:hint="eastAsia" w:ascii="方正小标宋简体" w:hAnsi="宋体" w:eastAsia="方正小标宋简体" w:cs="宋体"/>
          <w:bCs/>
          <w:sz w:val="32"/>
          <w:szCs w:val="32"/>
        </w:rPr>
        <w:t xml:space="preserve">          乙方：</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u w:val="single"/>
        </w:rPr>
        <w:t xml:space="preserve"> </w:t>
      </w:r>
    </w:p>
    <w:p>
      <w:pPr>
        <w:rPr>
          <w:rFonts w:ascii="方正小标宋简体" w:eastAsia="方正小标宋简体"/>
          <w:bCs/>
          <w:sz w:val="32"/>
          <w:szCs w:val="32"/>
        </w:rPr>
      </w:pPr>
    </w:p>
    <w:p>
      <w:pPr>
        <w:rPr>
          <w:rFonts w:ascii="方正小标宋简体" w:eastAsia="方正小标宋简体"/>
          <w:bCs/>
          <w:sz w:val="32"/>
          <w:szCs w:val="32"/>
        </w:rPr>
      </w:pPr>
    </w:p>
    <w:p>
      <w:pPr>
        <w:ind w:firstLine="2080" w:firstLineChars="650"/>
        <w:rPr>
          <w:rFonts w:ascii="方正小标宋简体" w:hAnsi="宋体" w:eastAsia="方正小标宋简体" w:cs="宋体"/>
          <w:bCs/>
          <w:sz w:val="32"/>
          <w:szCs w:val="32"/>
        </w:rPr>
      </w:pPr>
    </w:p>
    <w:p>
      <w:pPr>
        <w:ind w:firstLine="1920" w:firstLineChars="600"/>
        <w:rPr>
          <w:rFonts w:ascii="方正小标宋简体" w:eastAsia="方正小标宋简体"/>
          <w:bCs/>
          <w:sz w:val="32"/>
          <w:szCs w:val="32"/>
        </w:rPr>
      </w:pPr>
      <w:r>
        <w:rPr>
          <w:rFonts w:hint="eastAsia" w:ascii="方正小标宋简体" w:hAnsi="宋体" w:eastAsia="方正小标宋简体" w:cs="宋体"/>
          <w:bCs/>
          <w:sz w:val="32"/>
          <w:szCs w:val="32"/>
        </w:rPr>
        <w:t>签订时间：</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 xml:space="preserve">年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月</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rPr>
        <w:t>日</w:t>
      </w:r>
    </w:p>
    <w:p>
      <w:pPr>
        <w:spacing w:line="540" w:lineRule="exact"/>
        <w:jc w:val="center"/>
        <w:rPr>
          <w:rFonts w:ascii="宋体" w:hAnsi="宋体"/>
          <w:b/>
          <w:sz w:val="36"/>
          <w:szCs w:val="36"/>
        </w:rPr>
      </w:pPr>
    </w:p>
    <w:p>
      <w:pPr>
        <w:spacing w:line="540" w:lineRule="exact"/>
        <w:ind w:firstLine="1920" w:firstLineChars="600"/>
        <w:rPr>
          <w:rFonts w:ascii="方正小标宋简体" w:hAnsi="方正小标宋简体" w:eastAsia="方正小标宋简体" w:cs="方正小标宋简体"/>
          <w:bCs/>
          <w:sz w:val="32"/>
          <w:szCs w:val="32"/>
          <w:u w:val="single"/>
        </w:rPr>
      </w:pPr>
      <w:r>
        <w:rPr>
          <w:rFonts w:hint="eastAsia" w:ascii="方正小标宋简体" w:hAnsi="方正小标宋简体" w:eastAsia="方正小标宋简体" w:cs="方正小标宋简体"/>
          <w:bCs/>
          <w:sz w:val="32"/>
          <w:szCs w:val="32"/>
        </w:rPr>
        <w:t>签约地点：</w:t>
      </w:r>
      <w:r>
        <w:rPr>
          <w:rFonts w:hint="eastAsia" w:ascii="方正小标宋简体" w:hAnsi="方正小标宋简体" w:eastAsia="方正小标宋简体" w:cs="方正小标宋简体"/>
          <w:bCs/>
          <w:sz w:val="32"/>
          <w:szCs w:val="32"/>
          <w:u w:val="single"/>
        </w:rPr>
        <w:t xml:space="preserve">      合    江    县</w:t>
      </w:r>
    </w:p>
    <w:p>
      <w:pPr>
        <w:spacing w:line="540" w:lineRule="exact"/>
        <w:jc w:val="center"/>
        <w:rPr>
          <w:rFonts w:ascii="方正小标宋简体" w:hAnsi="方正小标宋简体" w:eastAsia="方正小标宋简体" w:cs="方正小标宋简体"/>
          <w:bCs/>
          <w:sz w:val="36"/>
          <w:szCs w:val="36"/>
          <w:u w:val="single"/>
        </w:rPr>
      </w:pPr>
    </w:p>
    <w:p>
      <w:pPr>
        <w:spacing w:line="540" w:lineRule="exact"/>
        <w:jc w:val="center"/>
        <w:rPr>
          <w:rFonts w:ascii="宋体" w:hAnsi="宋体"/>
          <w:b/>
          <w:sz w:val="36"/>
          <w:szCs w:val="36"/>
        </w:rPr>
      </w:pPr>
    </w:p>
    <w:p>
      <w:pPr>
        <w:spacing w:line="540" w:lineRule="exact"/>
        <w:jc w:val="center"/>
        <w:rPr>
          <w:rFonts w:ascii="宋体" w:hAnsi="宋体"/>
          <w:b/>
          <w:sz w:val="36"/>
          <w:szCs w:val="36"/>
        </w:rPr>
        <w:sectPr>
          <w:footerReference r:id="rId5" w:type="default"/>
          <w:pgSz w:w="11906" w:h="16838"/>
          <w:pgMar w:top="1440" w:right="1440" w:bottom="1440" w:left="1440" w:header="851" w:footer="992" w:gutter="0"/>
          <w:cols w:space="720" w:num="1"/>
          <w:docGrid w:linePitch="312" w:charSpace="0"/>
        </w:sectPr>
      </w:pPr>
    </w:p>
    <w:p>
      <w:pPr>
        <w:spacing w:line="540" w:lineRule="exact"/>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膨胀剂供应合同</w:t>
      </w:r>
    </w:p>
    <w:p>
      <w:pPr>
        <w:spacing w:line="560" w:lineRule="exact"/>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（以下简称甲方）</w:t>
      </w:r>
    </w:p>
    <w:p>
      <w:pPr>
        <w:spacing w:line="560" w:lineRule="exact"/>
        <w:rPr>
          <w:rFonts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按照诚信、公平、自愿、互惠互利的原则，根据《中华人民共和国民典法》及其他法律法规，经甲、乙双方友好协商，现就外加剂购销事宜，达成如下协议，双方共同遵守。</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一、产品名称：混凝土膨胀剂</w:t>
      </w:r>
      <w:r>
        <w:rPr>
          <w:rFonts w:hint="eastAsia" w:ascii="仿宋" w:hAnsi="仿宋" w:eastAsia="仿宋" w:cs="仿宋"/>
          <w:sz w:val="28"/>
          <w:szCs w:val="28"/>
        </w:rPr>
        <w:t>。</w:t>
      </w:r>
    </w:p>
    <w:p>
      <w:pPr>
        <w:spacing w:after="100" w:line="560" w:lineRule="exact"/>
        <w:ind w:firstLine="562" w:firstLineChars="200"/>
        <w:contextualSpacing/>
        <w:rPr>
          <w:rFonts w:hint="eastAsia"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交易方式、合同期限</w:t>
      </w:r>
      <w:r>
        <w:rPr>
          <w:rFonts w:hint="eastAsia" w:ascii="仿宋" w:hAnsi="仿宋" w:eastAsia="仿宋" w:cs="仿宋"/>
          <w:sz w:val="28"/>
          <w:szCs w:val="28"/>
        </w:rPr>
        <w:t>：买方采取批量采购，遵循质优、价低的原则选定商家；合同有效期为本次中选供应商</w:t>
      </w:r>
      <w:r>
        <w:rPr>
          <w:rFonts w:hint="eastAsia" w:ascii="仿宋" w:hAnsi="仿宋" w:eastAsia="仿宋" w:cs="仿宋"/>
          <w:sz w:val="28"/>
          <w:szCs w:val="28"/>
          <w:lang w:val="en-US" w:eastAsia="zh-CN"/>
        </w:rPr>
        <w:t>在一年内完成本次采购量的供应</w:t>
      </w:r>
      <w:r>
        <w:rPr>
          <w:rFonts w:hint="eastAsia" w:ascii="仿宋" w:hAnsi="仿宋" w:eastAsia="仿宋" w:cs="仿宋"/>
          <w:sz w:val="28"/>
          <w:szCs w:val="28"/>
        </w:rPr>
        <w:t>，卖方不作为买方唯一供应商。</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三、质量要求</w:t>
      </w:r>
    </w:p>
    <w:p>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乙方所供产品质量必须符合国家相关标准，混凝土膨胀剂应符合《混凝土膨胀剂》GB23439-2017中I型品质要求（合同履行期间遇国家标准更新，按新标准执行）。除符合上述国家标准外，还应满足甲方试验室提出各项技术指标。     </w:t>
      </w:r>
    </w:p>
    <w:p>
      <w:pPr>
        <w:spacing w:line="560" w:lineRule="exact"/>
        <w:ind w:firstLine="281" w:firstLineChars="100"/>
        <w:rPr>
          <w:rFonts w:ascii="仿宋" w:hAnsi="仿宋" w:eastAsia="仿宋" w:cs="仿宋"/>
          <w:b/>
          <w:sz w:val="28"/>
          <w:szCs w:val="28"/>
        </w:rPr>
      </w:pPr>
      <w:r>
        <w:rPr>
          <w:rFonts w:hint="eastAsia" w:ascii="仿宋" w:hAnsi="仿宋" w:eastAsia="仿宋" w:cs="仿宋"/>
          <w:b/>
          <w:sz w:val="28"/>
          <w:szCs w:val="28"/>
        </w:rPr>
        <w:t>四、数量、产品运输、发货、收货及计量方式和履约保证</w:t>
      </w:r>
    </w:p>
    <w:p>
      <w:pPr>
        <w:spacing w:line="560" w:lineRule="exact"/>
        <w:ind w:firstLine="555"/>
        <w:rPr>
          <w:rFonts w:ascii="仿宋" w:hAnsi="仿宋" w:eastAsia="仿宋" w:cs="仿宋"/>
          <w:sz w:val="28"/>
          <w:szCs w:val="28"/>
        </w:rPr>
      </w:pPr>
      <w:r>
        <w:rPr>
          <w:rFonts w:hint="eastAsia" w:ascii="仿宋" w:hAnsi="仿宋" w:eastAsia="仿宋" w:cs="仿宋"/>
          <w:sz w:val="28"/>
          <w:szCs w:val="28"/>
        </w:rPr>
        <w:t>1、本批次采购混凝土膨胀剂量约</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500</w:t>
      </w:r>
      <w:r>
        <w:rPr>
          <w:rFonts w:hint="eastAsia" w:ascii="仿宋" w:hAnsi="仿宋" w:eastAsia="仿宋" w:cs="仿宋"/>
          <w:sz w:val="28"/>
          <w:szCs w:val="28"/>
          <w:u w:val="single"/>
        </w:rPr>
        <w:t xml:space="preserve">  </w:t>
      </w:r>
      <w:r>
        <w:rPr>
          <w:rFonts w:hint="eastAsia" w:ascii="仿宋" w:hAnsi="仿宋" w:eastAsia="仿宋" w:cs="仿宋"/>
          <w:sz w:val="28"/>
          <w:szCs w:val="28"/>
        </w:rPr>
        <w:t>吨。</w:t>
      </w:r>
    </w:p>
    <w:p>
      <w:pPr>
        <w:spacing w:line="560" w:lineRule="exact"/>
        <w:ind w:firstLine="555"/>
        <w:rPr>
          <w:rFonts w:ascii="仿宋" w:hAnsi="仿宋" w:eastAsia="仿宋" w:cs="仿宋"/>
          <w:sz w:val="28"/>
          <w:szCs w:val="28"/>
        </w:rPr>
      </w:pPr>
      <w:r>
        <w:rPr>
          <w:rFonts w:hint="eastAsia" w:ascii="仿宋" w:hAnsi="仿宋" w:eastAsia="仿宋" w:cs="仿宋"/>
          <w:sz w:val="28"/>
          <w:szCs w:val="28"/>
        </w:rPr>
        <w:t>2、运输方式为汽车运输，运输费由乙方承担，运输途中出现的任何安全责任由乙方负责。运输车辆进入甲方厂区必须服甲方管理，遵守甲方安全、卫生、秩序等规章制度，若有违反，</w:t>
      </w:r>
      <w:r>
        <w:rPr>
          <w:rFonts w:hint="eastAsia" w:ascii="仿宋" w:hAnsi="仿宋" w:eastAsia="仿宋" w:cs="仿宋"/>
          <w:sz w:val="28"/>
          <w:szCs w:val="28"/>
          <w:lang w:val="en-US" w:eastAsia="zh-CN"/>
        </w:rPr>
        <w:t>按照甲方安全生产管理相关制度进行处罚</w:t>
      </w:r>
      <w:r>
        <w:rPr>
          <w:rFonts w:hint="eastAsia" w:ascii="仿宋" w:hAnsi="仿宋" w:eastAsia="仿宋" w:cs="仿宋"/>
          <w:sz w:val="28"/>
          <w:szCs w:val="28"/>
        </w:rPr>
        <w:t>并有权拒收货。</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3、甲方需根据实际情况提前通知乙方送货，乙方收到甲方的材料计划单并确认后，根据甲方要求期限送至甲方指定交货地点。</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4、甲方对乙方所送的材料，</w:t>
      </w:r>
      <w:r>
        <w:rPr>
          <w:rFonts w:hint="eastAsia" w:ascii="仿宋" w:hAnsi="仿宋" w:eastAsia="仿宋" w:cs="仿宋"/>
          <w:sz w:val="28"/>
          <w:szCs w:val="28"/>
          <w:lang w:val="en-US" w:eastAsia="zh-CN"/>
        </w:rPr>
        <w:t>及时取样并当场过磅，</w:t>
      </w:r>
      <w:r>
        <w:rPr>
          <w:rFonts w:hint="eastAsia" w:ascii="仿宋" w:hAnsi="仿宋" w:eastAsia="仿宋" w:cs="仿宋"/>
          <w:sz w:val="28"/>
          <w:szCs w:val="28"/>
        </w:rPr>
        <w:t>出具过磅单，双方在过磅单上签字，该单及乙方的送货单一并作为结算凭证。</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5、在合作期间，如果生产厂家设备故障或其它不可抗拒因素造成无法供货，乙方应提前一天通知甲方并征得甲方同意的基础上，乙方向甲方提供同等质量的其他品牌产品，以保证甲方正常生产。</w:t>
      </w:r>
    </w:p>
    <w:p>
      <w:pPr>
        <w:autoSpaceDE w:val="0"/>
        <w:autoSpaceDN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6、 为保证产品质量数量及合作诚信，乙方</w:t>
      </w:r>
      <w:r>
        <w:rPr>
          <w:rFonts w:hint="eastAsia" w:ascii="仿宋" w:hAnsi="仿宋" w:eastAsia="仿宋" w:cs="仿宋"/>
          <w:color w:val="auto"/>
          <w:sz w:val="28"/>
          <w:szCs w:val="28"/>
          <w:highlight w:val="none"/>
        </w:rPr>
        <w:t>应于中选后七个工作日内签订合同，签订合同前须以对公转账形式</w:t>
      </w:r>
      <w:r>
        <w:rPr>
          <w:rFonts w:hint="eastAsia" w:ascii="仿宋" w:hAnsi="仿宋" w:eastAsia="仿宋" w:cs="仿宋"/>
          <w:color w:val="auto"/>
          <w:sz w:val="28"/>
          <w:szCs w:val="28"/>
        </w:rPr>
        <w:t>交</w:t>
      </w:r>
      <w:r>
        <w:rPr>
          <w:rFonts w:hint="eastAsia" w:ascii="仿宋" w:hAnsi="仿宋" w:eastAsia="仿宋" w:cs="仿宋"/>
          <w:sz w:val="28"/>
          <w:szCs w:val="28"/>
        </w:rPr>
        <w:t>纳履约保证金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pPr>
        <w:spacing w:line="560" w:lineRule="exact"/>
        <w:ind w:firstLine="281" w:firstLineChars="100"/>
        <w:rPr>
          <w:rFonts w:ascii="仿宋" w:hAnsi="仿宋" w:eastAsia="仿宋" w:cs="仿宋"/>
          <w:b/>
          <w:sz w:val="28"/>
          <w:szCs w:val="28"/>
        </w:rPr>
      </w:pPr>
      <w:r>
        <w:rPr>
          <w:rFonts w:hint="eastAsia" w:ascii="仿宋" w:hAnsi="仿宋" w:eastAsia="仿宋" w:cs="仿宋"/>
          <w:b/>
          <w:sz w:val="28"/>
          <w:szCs w:val="28"/>
        </w:rPr>
        <w:t>五、验收标准、方法及提出异议期限</w:t>
      </w:r>
    </w:p>
    <w:p>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1、采取双方共同取样方式，每次两份，其中一份供实验室试验，另一份由双方签章封存在甲方实验室（乙方签章人需持乙方授权委托书）。</w:t>
      </w:r>
    </w:p>
    <w:p>
      <w:pPr>
        <w:spacing w:line="560" w:lineRule="exact"/>
        <w:ind w:firstLine="480"/>
        <w:rPr>
          <w:rFonts w:ascii="仿宋" w:hAnsi="仿宋" w:eastAsia="仿宋" w:cs="仿宋"/>
          <w:sz w:val="28"/>
          <w:szCs w:val="28"/>
        </w:rPr>
      </w:pPr>
      <w:r>
        <w:rPr>
          <w:rFonts w:hint="eastAsia" w:ascii="仿宋" w:hAnsi="仿宋" w:eastAsia="仿宋" w:cs="仿宋"/>
          <w:sz w:val="28"/>
          <w:szCs w:val="28"/>
        </w:rPr>
        <w:t>2、甲方在15个工作日内完成对取样产品的检验，若检验结果不符合本合同质量要求，应在3个工作日内通知乙方，乙方应在接到通知后24小时内到场进行再次调配或退货处理，乙方若对甲方检验结果存在异议，可由双方共同委托第三方检验机构对封存样品进行检验，由此产生的费用由责任方承担。</w:t>
      </w:r>
    </w:p>
    <w:p>
      <w:pPr>
        <w:spacing w:line="560" w:lineRule="exact"/>
        <w:ind w:firstLine="480"/>
        <w:rPr>
          <w:rFonts w:ascii="仿宋" w:hAnsi="仿宋" w:eastAsia="仿宋" w:cs="仿宋"/>
          <w:sz w:val="28"/>
          <w:szCs w:val="28"/>
        </w:rPr>
      </w:pPr>
      <w:r>
        <w:rPr>
          <w:rFonts w:hint="eastAsia" w:ascii="仿宋" w:hAnsi="仿宋" w:eastAsia="仿宋" w:cs="仿宋"/>
          <w:sz w:val="28"/>
          <w:szCs w:val="28"/>
        </w:rPr>
        <w:t>3、甲方可以随时要求乙方对所供产品实行售后服务，若甲方提出服务要求，乙方应在24小时内达到现场进行售后服务。</w:t>
      </w:r>
    </w:p>
    <w:p>
      <w:pPr>
        <w:spacing w:line="560" w:lineRule="exact"/>
        <w:ind w:firstLine="480"/>
        <w:rPr>
          <w:rFonts w:ascii="仿宋" w:hAnsi="仿宋" w:eastAsia="仿宋" w:cs="仿宋"/>
          <w:b/>
          <w:sz w:val="28"/>
          <w:szCs w:val="28"/>
        </w:rPr>
      </w:pPr>
      <w:r>
        <w:rPr>
          <w:rFonts w:hint="eastAsia" w:ascii="仿宋" w:hAnsi="仿宋" w:eastAsia="仿宋" w:cs="仿宋"/>
          <w:b/>
          <w:sz w:val="28"/>
          <w:szCs w:val="28"/>
        </w:rPr>
        <w:t>六、价格、结算及付款方式</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1、价格：买方按批次进行采购，按本次中选价格</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元/吨进行结算（该价格包含运输、税收</w:t>
      </w:r>
      <w:r>
        <w:rPr>
          <w:rFonts w:hint="eastAsia" w:ascii="仿宋" w:hAnsi="仿宋" w:eastAsia="仿宋" w:cs="仿宋"/>
          <w:sz w:val="28"/>
          <w:szCs w:val="28"/>
          <w:lang w:eastAsia="zh-CN"/>
        </w:rPr>
        <w:t>、装卸</w:t>
      </w:r>
      <w:r>
        <w:rPr>
          <w:rFonts w:hint="eastAsia" w:ascii="仿宋" w:hAnsi="仿宋" w:eastAsia="仿宋" w:cs="仿宋"/>
          <w:sz w:val="28"/>
          <w:szCs w:val="28"/>
        </w:rPr>
        <w:t>等全部费用）。</w:t>
      </w:r>
    </w:p>
    <w:p>
      <w:pPr>
        <w:tabs>
          <w:tab w:val="left" w:pos="4140"/>
        </w:tabs>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2、结算方式：</w:t>
      </w:r>
      <w:r>
        <w:rPr>
          <w:rFonts w:hint="eastAsia" w:ascii="仿宋" w:hAnsi="仿宋" w:eastAsia="仿宋" w:cs="仿宋"/>
          <w:color w:val="000000"/>
          <w:sz w:val="28"/>
          <w:szCs w:val="28"/>
        </w:rPr>
        <w:t>产品验收合格后，</w:t>
      </w:r>
      <w:r>
        <w:rPr>
          <w:rFonts w:hint="eastAsia" w:ascii="仿宋" w:hAnsi="仿宋" w:eastAsia="仿宋" w:cs="仿宋"/>
          <w:sz w:val="28"/>
          <w:szCs w:val="28"/>
        </w:rPr>
        <w:t>当月25日至31日为结算期，双方核对上月26日（含）至本月25日（含）期间用量（上月26日（含）至本月25日（含）为一个自然月）</w:t>
      </w:r>
      <w:r>
        <w:rPr>
          <w:rFonts w:hint="eastAsia" w:ascii="仿宋" w:hAnsi="仿宋" w:eastAsia="仿宋" w:cs="仿宋"/>
          <w:color w:val="000000"/>
          <w:sz w:val="28"/>
          <w:szCs w:val="28"/>
        </w:rPr>
        <w:t>，根据甲方的材料计划单、甲方认可的乙方报价文件及双方共同签认的凭证计算当批次实际收货数量并核对无误后双方在对账单上签字盖章，作为财务付款的依据。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付款方式：账期为60天（第一个月的货款在第三个月的月末支付，第二个月的货款在第四个月的月末支付，以此类推)，结算时以方依据业主方过磅单上的供货数量据实结算，并提供符合甲方要求的增值税发票，甲方可以拒收不符合要求的增值税发票，由此产生的损失概由乙方负责。甲方收到符合要求的发票后，通过银行转账方式支付到乙方账户。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4、履约保证金在本次合同履行无争议后30个工作日内无息退返卖方。</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七、违约责任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1、甲方未按约定支付货款，按年息 10% 支付乙方</w:t>
      </w:r>
      <w:r>
        <w:rPr>
          <w:rFonts w:hint="eastAsia" w:ascii="仿宋" w:hAnsi="仿宋" w:eastAsia="仿宋" w:cs="仿宋"/>
          <w:sz w:val="28"/>
          <w:szCs w:val="28"/>
          <w:lang w:eastAsia="zh-CN"/>
        </w:rPr>
        <w:t>欠款</w:t>
      </w:r>
      <w:r>
        <w:rPr>
          <w:rFonts w:hint="eastAsia" w:ascii="仿宋" w:hAnsi="仿宋" w:eastAsia="仿宋" w:cs="仿宋"/>
          <w:sz w:val="28"/>
          <w:szCs w:val="28"/>
        </w:rPr>
        <w:t>资金利息。</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2、乙方销售的产品发生质量问题时，由乙方承担因甲方退货等所产生的全部费用，并承担由此给甲方造成的责任与损失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未能在甲方材料计划单约定交货期内</w:t>
      </w:r>
      <w:r>
        <w:rPr>
          <w:rFonts w:hint="eastAsia" w:ascii="仿宋" w:hAnsi="仿宋" w:eastAsia="仿宋" w:cs="仿宋"/>
          <w:sz w:val="28"/>
          <w:szCs w:val="28"/>
        </w:rPr>
        <w:t>重新交付合格产品，应承担逾期交货责任。</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3、乙方逾期交货，视为违约，每逾期一日，按照本批次货物总额的</w:t>
      </w:r>
      <w:r>
        <w:rPr>
          <w:rFonts w:hint="eastAsia" w:ascii="仿宋" w:hAnsi="仿宋" w:eastAsia="仿宋" w:cs="仿宋"/>
          <w:sz w:val="28"/>
          <w:szCs w:val="28"/>
          <w:u w:val="single"/>
        </w:rPr>
        <w:t xml:space="preserve"> 1 % </w:t>
      </w:r>
      <w:r>
        <w:rPr>
          <w:rFonts w:hint="eastAsia" w:ascii="仿宋" w:hAnsi="仿宋" w:eastAsia="仿宋" w:cs="仿宋"/>
          <w:sz w:val="28"/>
          <w:szCs w:val="28"/>
        </w:rPr>
        <w:t>向甲方支付违约金；如逾期超过3日及以上，甲方有权解除合同，并由乙方承担由此给甲方造成的责任与损失。</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4、乙方不得串通其他合作供应商进行报价，否则视为乙方违约，甲方有权解除合同，并由乙方承担由此给甲方造成的责任与损失。</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5、乙方应提供真实、有效、合格的增值税专用发票，如乙方提供虚假或虚开的增值税专用发票，甲方有权拒收或退回，乙方应负责无偿更换，并承担相应法律责任。</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6、由于乙方所供产品中对商标、知识产权有侵权或未取得销售许可等，被有关部门查处，所有责任与损失均由乙方承担。</w:t>
      </w:r>
    </w:p>
    <w:p>
      <w:pPr>
        <w:spacing w:line="560" w:lineRule="exact"/>
        <w:ind w:left="480"/>
        <w:rPr>
          <w:rFonts w:ascii="仿宋" w:hAnsi="仿宋" w:eastAsia="仿宋" w:cs="仿宋"/>
          <w:b/>
          <w:sz w:val="28"/>
          <w:szCs w:val="28"/>
        </w:rPr>
      </w:pPr>
      <w:r>
        <w:rPr>
          <w:rFonts w:hint="eastAsia" w:ascii="仿宋" w:hAnsi="仿宋" w:eastAsia="仿宋" w:cs="仿宋"/>
          <w:b/>
          <w:sz w:val="28"/>
          <w:szCs w:val="28"/>
        </w:rPr>
        <w:t>八、不可抗力</w:t>
      </w:r>
    </w:p>
    <w:p>
      <w:pPr>
        <w:numPr>
          <w:ilvl w:val="0"/>
          <w:numId w:val="3"/>
        </w:numPr>
        <w:spacing w:line="560" w:lineRule="exact"/>
        <w:ind w:left="480"/>
        <w:rPr>
          <w:rFonts w:ascii="仿宋" w:hAnsi="仿宋" w:eastAsia="仿宋" w:cs="仿宋"/>
          <w:sz w:val="28"/>
          <w:szCs w:val="28"/>
        </w:rPr>
      </w:pPr>
      <w:r>
        <w:rPr>
          <w:rFonts w:hint="eastAsia" w:ascii="仿宋" w:hAnsi="仿宋" w:eastAsia="仿宋" w:cs="仿宋"/>
          <w:sz w:val="28"/>
          <w:szCs w:val="28"/>
        </w:rPr>
        <w:t>不可抗力是指政府行为、自然灾害、战争等人力不可控制的情形。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不可抗力致使本合同不能履行或不能按约定的条件履行，受不可抗力条件影响的一方应及时以电话、书面形式通知另一方，由双方协商解决是否免除或部分免除履行本合同责任、延期履行本合同或终止本合同，双方也可重新商定履行办法。</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九、争议解决</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若双方在履行本合同时产生争议，协商不成均可向</w:t>
      </w:r>
      <w:r>
        <w:rPr>
          <w:rFonts w:hint="eastAsia" w:ascii="仿宋" w:hAnsi="仿宋" w:eastAsia="仿宋" w:cs="仿宋"/>
          <w:sz w:val="28"/>
          <w:szCs w:val="28"/>
          <w:lang w:val="en-US" w:eastAsia="zh-CN"/>
        </w:rPr>
        <w:t>甲方</w:t>
      </w:r>
      <w:r>
        <w:rPr>
          <w:rFonts w:hint="eastAsia" w:ascii="仿宋" w:hAnsi="仿宋" w:eastAsia="仿宋" w:cs="仿宋"/>
          <w:sz w:val="28"/>
          <w:szCs w:val="28"/>
        </w:rPr>
        <w:t>所在地法院诉讼解决。</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本合同一式四份，其中甲方三份乙方一份，双方签字盖章后生效。</w:t>
      </w:r>
    </w:p>
    <w:p>
      <w:pPr>
        <w:spacing w:after="100"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附加一：授权委托书</w:t>
      </w:r>
    </w:p>
    <w:p>
      <w:pPr>
        <w:spacing w:after="100"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附件二：廉政协议书</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 xml:space="preserve">甲   方                             乙  方 </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名称：合江县国瑞商贸有限公司        名称：</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地点： 临港街道张石坝村1社         地点：</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税号：91510522MA65LE0Y3C            税号：</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法定代表人或委托代理人签章：        法定代表人或委托代理人签章：</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联系电话：                          联系电话：</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开户行:泸州市商业银行合江县支行     开户行:</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账户：9200000259502309              账户：</w:t>
      </w:r>
    </w:p>
    <w:p>
      <w:pPr>
        <w:spacing w:after="100" w:line="520" w:lineRule="exact"/>
        <w:contextualSpacing/>
        <w:rPr>
          <w:rFonts w:ascii="仿宋" w:hAnsi="仿宋" w:eastAsia="仿宋" w:cs="仿宋"/>
          <w:sz w:val="28"/>
          <w:szCs w:val="28"/>
        </w:rPr>
      </w:pP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w:t>
      </w:r>
    </w:p>
    <w:p>
      <w:pPr>
        <w:tabs>
          <w:tab w:val="left" w:pos="0"/>
        </w:tabs>
        <w:ind w:right="25" w:rightChars="12"/>
        <w:rPr>
          <w:rFonts w:hint="eastAsia" w:ascii="仿宋" w:hAnsi="仿宋" w:eastAsia="仿宋" w:cs="仿宋"/>
          <w:b/>
          <w:bCs/>
          <w:sz w:val="28"/>
          <w:szCs w:val="28"/>
        </w:rPr>
      </w:pPr>
    </w:p>
    <w:p>
      <w:pPr>
        <w:tabs>
          <w:tab w:val="left" w:pos="0"/>
        </w:tabs>
        <w:ind w:right="25" w:rightChars="12" w:firstLine="3092" w:firstLineChars="1100"/>
        <w:rPr>
          <w:rFonts w:ascii="仿宋" w:hAnsi="仿宋" w:eastAsia="仿宋" w:cs="仿宋"/>
          <w:sz w:val="28"/>
          <w:szCs w:val="28"/>
        </w:rPr>
      </w:pPr>
      <w:r>
        <w:rPr>
          <w:rFonts w:hint="eastAsia" w:ascii="仿宋" w:hAnsi="仿宋" w:eastAsia="仿宋" w:cs="仿宋"/>
          <w:b/>
          <w:bCs/>
          <w:sz w:val="28"/>
          <w:szCs w:val="28"/>
        </w:rPr>
        <w:t>授权委托书</w:t>
      </w:r>
    </w:p>
    <w:p>
      <w:pPr>
        <w:tabs>
          <w:tab w:val="left" w:pos="0"/>
        </w:tabs>
        <w:ind w:right="25" w:rightChars="12"/>
        <w:rPr>
          <w:rFonts w:ascii="仿宋" w:hAnsi="仿宋" w:eastAsia="仿宋" w:cs="仿宋"/>
          <w:sz w:val="28"/>
          <w:szCs w:val="28"/>
        </w:rPr>
      </w:pPr>
    </w:p>
    <w:p>
      <w:pPr>
        <w:tabs>
          <w:tab w:val="left" w:pos="0"/>
        </w:tabs>
        <w:ind w:right="25" w:rightChars="12"/>
        <w:rPr>
          <w:rFonts w:ascii="仿宋" w:hAnsi="仿宋" w:eastAsia="仿宋" w:cs="仿宋"/>
          <w:sz w:val="28"/>
          <w:szCs w:val="28"/>
        </w:rPr>
      </w:pPr>
    </w:p>
    <w:p>
      <w:pPr>
        <w:tabs>
          <w:tab w:val="left" w:pos="0"/>
        </w:tabs>
        <w:spacing w:line="520" w:lineRule="exact"/>
        <w:ind w:right="25" w:rightChars="12"/>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合江县国瑞商贸有限公司  </w:t>
      </w:r>
    </w:p>
    <w:p>
      <w:pPr>
        <w:tabs>
          <w:tab w:val="left" w:pos="0"/>
        </w:tabs>
        <w:wordWrap w:val="0"/>
        <w:spacing w:line="520" w:lineRule="exact"/>
        <w:ind w:right="25" w:rightChars="12" w:firstLine="560" w:firstLineChars="200"/>
        <w:rPr>
          <w:rFonts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 </w:t>
      </w:r>
      <w:r>
        <w:rPr>
          <w:rFonts w:hint="eastAsia" w:ascii="仿宋" w:hAnsi="仿宋" w:eastAsia="仿宋" w:cs="仿宋"/>
          <w:sz w:val="28"/>
          <w:szCs w:val="28"/>
          <w:u w:val="single"/>
        </w:rPr>
        <w:t xml:space="preserve">        </w:t>
      </w:r>
      <w:r>
        <w:rPr>
          <w:rFonts w:hint="eastAsia" w:ascii="仿宋" w:hAnsi="仿宋" w:eastAsia="仿宋" w:cs="仿宋"/>
          <w:sz w:val="28"/>
          <w:szCs w:val="28"/>
        </w:rPr>
        <w:t>，电话</w:t>
      </w:r>
      <w:r>
        <w:rPr>
          <w:rFonts w:hint="eastAsia" w:ascii="仿宋" w:hAnsi="仿宋" w:eastAsia="仿宋" w:cs="仿宋"/>
          <w:sz w:val="28"/>
          <w:szCs w:val="28"/>
          <w:u w:val="single"/>
        </w:rPr>
        <w:t xml:space="preserve">             </w:t>
      </w:r>
      <w:r>
        <w:rPr>
          <w:rFonts w:hint="eastAsia" w:ascii="仿宋" w:hAnsi="仿宋" w:eastAsia="仿宋" w:cs="仿宋"/>
          <w:sz w:val="28"/>
          <w:szCs w:val="28"/>
        </w:rPr>
        <w:t>,负责与贵单位衔接</w:t>
      </w:r>
      <w:r>
        <w:rPr>
          <w:rFonts w:hint="eastAsia" w:ascii="仿宋" w:hAnsi="仿宋" w:eastAsia="仿宋" w:cs="仿宋"/>
          <w:sz w:val="28"/>
          <w:szCs w:val="28"/>
          <w:lang w:eastAsia="zh-CN"/>
        </w:rPr>
        <w:t>膨胀</w:t>
      </w:r>
      <w:r>
        <w:rPr>
          <w:rFonts w:hint="eastAsia" w:ascii="仿宋" w:hAnsi="仿宋" w:eastAsia="仿宋" w:cs="仿宋"/>
          <w:sz w:val="28"/>
          <w:szCs w:val="28"/>
        </w:rPr>
        <w:t>剂购销相关事宜，对其所签订的合同、函件、</w:t>
      </w:r>
      <w:r>
        <w:rPr>
          <w:rFonts w:hint="eastAsia" w:ascii="仿宋" w:hAnsi="仿宋" w:eastAsia="仿宋" w:cs="仿宋"/>
          <w:sz w:val="28"/>
          <w:szCs w:val="28"/>
          <w:highlight w:val="none"/>
        </w:rPr>
        <w:t>对账单、结算表等本</w:t>
      </w:r>
      <w:r>
        <w:rPr>
          <w:rFonts w:hint="eastAsia" w:ascii="仿宋" w:hAnsi="仿宋" w:eastAsia="仿宋" w:cs="仿宋"/>
          <w:sz w:val="28"/>
          <w:szCs w:val="28"/>
        </w:rPr>
        <w:t xml:space="preserve">公司予以认同。授权有效期为自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2024</w:t>
      </w:r>
      <w:r>
        <w:rPr>
          <w:rFonts w:hint="eastAsia" w:ascii="仿宋" w:hAnsi="仿宋" w:eastAsia="仿宋" w:cs="仿宋"/>
          <w:sz w:val="28"/>
          <w:szCs w:val="28"/>
          <w:u w:val="single"/>
        </w:rPr>
        <w:t xml:space="preserve"> 年  月  日至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年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月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w:t>
      </w:r>
      <w:r>
        <w:rPr>
          <w:rFonts w:hint="eastAsia" w:ascii="仿宋" w:hAnsi="仿宋" w:eastAsia="仿宋" w:cs="仿宋"/>
          <w:sz w:val="28"/>
          <w:szCs w:val="28"/>
        </w:rPr>
        <w:t>。如有变动，我单位将提前15天书面通知贵单位。</w:t>
      </w:r>
    </w:p>
    <w:p>
      <w:pPr>
        <w:pStyle w:val="64"/>
        <w:spacing w:line="520" w:lineRule="exact"/>
        <w:ind w:firstLine="560" w:firstLineChars="200"/>
        <w:rPr>
          <w:rFonts w:ascii="仿宋" w:hAnsi="仿宋" w:eastAsia="仿宋" w:cs="仿宋"/>
          <w:b w:val="0"/>
          <w:sz w:val="28"/>
          <w:szCs w:val="28"/>
        </w:rPr>
      </w:pPr>
      <w:r>
        <w:rPr>
          <w:rFonts w:hint="eastAsia" w:ascii="仿宋" w:hAnsi="仿宋" w:eastAsia="仿宋" w:cs="仿宋"/>
          <w:b w:val="0"/>
          <w:sz w:val="28"/>
          <w:szCs w:val="28"/>
        </w:rPr>
        <w:t>此致</w:t>
      </w:r>
    </w:p>
    <w:p>
      <w:pPr>
        <w:ind w:firstLine="560" w:firstLineChars="200"/>
        <w:rPr>
          <w:rFonts w:ascii="仿宋" w:hAnsi="仿宋" w:eastAsia="仿宋" w:cs="仿宋"/>
          <w:sz w:val="28"/>
          <w:szCs w:val="28"/>
        </w:rPr>
      </w:pPr>
    </w:p>
    <w:p>
      <w:pPr>
        <w:rPr>
          <w:rFonts w:ascii="仿宋" w:hAnsi="仿宋" w:eastAsia="仿宋" w:cs="仿宋"/>
          <w:sz w:val="28"/>
          <w:szCs w:val="28"/>
        </w:rPr>
      </w:pPr>
    </w:p>
    <w:p>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w:t>
      </w:r>
    </w:p>
    <w:p>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委托单位</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2024</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left" w:pos="0"/>
        </w:tabs>
        <w:spacing w:line="520" w:lineRule="exact"/>
        <w:ind w:right="25" w:rightChars="12"/>
        <w:rPr>
          <w:rFonts w:ascii="仿宋" w:hAnsi="仿宋" w:eastAsia="仿宋" w:cs="仿宋"/>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contextualSpacing/>
        <w:rPr>
          <w:rFonts w:ascii="仿宋" w:hAnsi="仿宋" w:eastAsia="仿宋" w:cs="仿宋"/>
          <w:b/>
          <w:sz w:val="28"/>
          <w:szCs w:val="28"/>
        </w:rPr>
      </w:pPr>
    </w:p>
    <w:p>
      <w:pPr>
        <w:tabs>
          <w:tab w:val="left" w:pos="540"/>
        </w:tabs>
        <w:spacing w:line="560" w:lineRule="exact"/>
        <w:ind w:right="42" w:rightChars="20"/>
        <w:contextualSpacing/>
        <w:jc w:val="center"/>
        <w:rPr>
          <w:rFonts w:ascii="仿宋" w:hAnsi="仿宋" w:eastAsia="仿宋" w:cs="仿宋"/>
          <w:b/>
          <w:sz w:val="28"/>
          <w:szCs w:val="28"/>
        </w:rPr>
      </w:pPr>
      <w:r>
        <w:rPr>
          <w:rFonts w:hint="eastAsia" w:ascii="仿宋" w:hAnsi="仿宋" w:eastAsia="仿宋" w:cs="仿宋"/>
          <w:b/>
          <w:sz w:val="28"/>
          <w:szCs w:val="28"/>
        </w:rPr>
        <w:t>廉政协议书</w:t>
      </w:r>
    </w:p>
    <w:p>
      <w:pPr>
        <w:tabs>
          <w:tab w:val="left" w:pos="540"/>
        </w:tabs>
        <w:spacing w:line="560" w:lineRule="exact"/>
        <w:ind w:right="42" w:rightChars="20"/>
        <w:contextualSpacing/>
        <w:jc w:val="center"/>
        <w:rPr>
          <w:rFonts w:ascii="仿宋" w:hAnsi="仿宋" w:eastAsia="仿宋" w:cs="仿宋"/>
          <w:b/>
          <w:sz w:val="28"/>
          <w:szCs w:val="28"/>
        </w:rPr>
      </w:pPr>
    </w:p>
    <w:p>
      <w:pPr>
        <w:tabs>
          <w:tab w:val="left" w:pos="540"/>
        </w:tabs>
        <w:spacing w:line="560" w:lineRule="exact"/>
        <w:ind w:right="42" w:rightChars="20" w:firstLine="560" w:firstLineChars="200"/>
        <w:contextualSpacing/>
        <w:rPr>
          <w:rFonts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甲乙双方的业务行为，增强遵章守纪、廉洁自律意识，确保规范操作业务，甲乙双方签订如下廉政协议：</w:t>
      </w:r>
    </w:p>
    <w:p>
      <w:pPr>
        <w:tabs>
          <w:tab w:val="left" w:pos="540"/>
        </w:tabs>
        <w:spacing w:line="560" w:lineRule="exact"/>
        <w:ind w:right="42" w:rightChars="20" w:firstLine="562" w:firstLineChars="200"/>
        <w:contextualSpacing/>
        <w:rPr>
          <w:rFonts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sz w:val="28"/>
          <w:szCs w:val="28"/>
        </w:rPr>
        <w:t>供应方</w:t>
      </w:r>
      <w:r>
        <w:rPr>
          <w:rFonts w:hint="eastAsia" w:ascii="仿宋" w:hAnsi="仿宋" w:eastAsia="仿宋" w:cs="仿宋"/>
          <w:b/>
          <w:sz w:val="28"/>
          <w:szCs w:val="28"/>
        </w:rPr>
        <w:t>承诺如下：</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1、不送采购方经办人员礼品、现金、有价证券和支付凭证等。</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4、不给采购方经办人员提供借款。</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7、不和采购方经办人员暗箱操作，私下交易。</w:t>
      </w:r>
    </w:p>
    <w:p>
      <w:pPr>
        <w:spacing w:line="560" w:lineRule="exact"/>
        <w:ind w:right="31" w:rightChars="15" w:firstLine="562" w:firstLineChars="200"/>
        <w:contextualSpacing/>
        <w:rPr>
          <w:rFonts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3、不接受供应方提供的不正当利益。</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4、不向供应方借款。</w:t>
      </w:r>
    </w:p>
    <w:p>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6、不用公款或到供应方报销应由个人支付的费用。</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7、不利用职务上的便利从事有偿中介活动。</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9、不违规对外签订合同、协议或提供担保。</w:t>
      </w:r>
    </w:p>
    <w:p>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14、不酗酒、聚众滋事，不扰乱社会治安，不损害公司形象。</w:t>
      </w:r>
    </w:p>
    <w:p>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三、以上条款甲乙双方已悉知，并承诺在双方的业务操作过程中，严格遵照以上条款执行。如供应方违反协议约定，采购方有权终止双方甲乙合同，并根据有关规定追究供应方相关责任；如采购方业务人员有不正当行为，供应方应及时举报（举报电话：0830 5783311）。</w:t>
      </w:r>
    </w:p>
    <w:p>
      <w:pPr>
        <w:tabs>
          <w:tab w:val="left" w:pos="540"/>
        </w:tabs>
        <w:spacing w:line="560" w:lineRule="exact"/>
        <w:ind w:right="42" w:rightChars="20" w:firstLine="560" w:firstLineChars="200"/>
        <w:contextualSpacing/>
        <w:rPr>
          <w:rFonts w:ascii="仿宋" w:hAnsi="仿宋" w:eastAsia="仿宋" w:cs="仿宋"/>
          <w:sz w:val="28"/>
          <w:szCs w:val="28"/>
        </w:rPr>
      </w:pPr>
      <w:r>
        <w:rPr>
          <w:rFonts w:hint="eastAsia" w:ascii="仿宋" w:hAnsi="仿宋" w:eastAsia="仿宋" w:cs="仿宋"/>
          <w:sz w:val="28"/>
          <w:szCs w:val="28"/>
        </w:rPr>
        <w:t>四、本协议书一式肆份双方各执两份，由甲乙双方签字盖章后生效。</w:t>
      </w:r>
    </w:p>
    <w:p>
      <w:pPr>
        <w:tabs>
          <w:tab w:val="left" w:pos="540"/>
        </w:tabs>
        <w:spacing w:line="560" w:lineRule="exact"/>
        <w:ind w:right="42" w:rightChars="20" w:firstLine="562" w:firstLineChars="200"/>
        <w:contextualSpacing/>
        <w:rPr>
          <w:rFonts w:ascii="仿宋" w:hAnsi="仿宋" w:eastAsia="仿宋" w:cs="仿宋"/>
          <w:b/>
          <w:sz w:val="28"/>
          <w:szCs w:val="28"/>
        </w:rPr>
      </w:pPr>
    </w:p>
    <w:p>
      <w:pPr>
        <w:tabs>
          <w:tab w:val="left" w:pos="540"/>
        </w:tabs>
        <w:spacing w:line="560" w:lineRule="exact"/>
        <w:ind w:right="42" w:rightChars="20"/>
        <w:contextualSpacing/>
        <w:rPr>
          <w:rFonts w:ascii="仿宋" w:hAnsi="仿宋" w:eastAsia="仿宋" w:cs="仿宋"/>
          <w:sz w:val="28"/>
          <w:szCs w:val="28"/>
        </w:rPr>
      </w:pPr>
      <w:r>
        <w:rPr>
          <w:rFonts w:hint="eastAsia" w:ascii="仿宋" w:hAnsi="仿宋" w:eastAsia="仿宋" w:cs="仿宋"/>
          <w:sz w:val="28"/>
          <w:szCs w:val="28"/>
        </w:rPr>
        <w:t xml:space="preserve">采购方（盖章）：                       供应方（盖章）：                 </w:t>
      </w:r>
    </w:p>
    <w:p>
      <w:pPr>
        <w:tabs>
          <w:tab w:val="left" w:pos="540"/>
        </w:tabs>
        <w:spacing w:line="560" w:lineRule="exact"/>
        <w:ind w:right="42" w:rightChars="20"/>
        <w:contextualSpacing/>
        <w:rPr>
          <w:rFonts w:ascii="仿宋" w:hAnsi="仿宋" w:eastAsia="仿宋" w:cs="仿宋"/>
          <w:sz w:val="28"/>
          <w:szCs w:val="28"/>
        </w:rPr>
      </w:pPr>
    </w:p>
    <w:p>
      <w:pPr>
        <w:tabs>
          <w:tab w:val="left" w:pos="540"/>
        </w:tabs>
        <w:spacing w:line="560" w:lineRule="exact"/>
        <w:ind w:right="42" w:rightChars="20"/>
        <w:contextualSpacing/>
        <w:rPr>
          <w:rFonts w:ascii="仿宋" w:hAnsi="仿宋" w:eastAsia="仿宋" w:cs="仿宋"/>
          <w:sz w:val="28"/>
          <w:szCs w:val="28"/>
        </w:rPr>
      </w:pPr>
      <w:r>
        <w:rPr>
          <w:rFonts w:hint="eastAsia" w:ascii="仿宋" w:hAnsi="仿宋" w:eastAsia="仿宋" w:cs="仿宋"/>
          <w:sz w:val="28"/>
          <w:szCs w:val="28"/>
        </w:rPr>
        <w:t>法定代表人或授权代表：                 法定代表人或授权代表：</w:t>
      </w:r>
    </w:p>
    <w:p>
      <w:pPr>
        <w:tabs>
          <w:tab w:val="left" w:pos="540"/>
        </w:tabs>
        <w:spacing w:line="560" w:lineRule="exact"/>
        <w:ind w:right="42" w:rightChars="20" w:firstLine="2646" w:firstLineChars="945"/>
        <w:contextualSpacing/>
        <w:rPr>
          <w:rFonts w:ascii="仿宋" w:hAnsi="仿宋" w:eastAsia="仿宋" w:cs="仿宋"/>
          <w:sz w:val="28"/>
          <w:szCs w:val="28"/>
        </w:rPr>
      </w:pPr>
      <w:r>
        <w:rPr>
          <w:rFonts w:hint="eastAsia" w:ascii="仿宋" w:hAnsi="仿宋" w:eastAsia="仿宋" w:cs="仿宋"/>
          <w:sz w:val="28"/>
          <w:szCs w:val="28"/>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pPr>
        <w:jc w:val="center"/>
        <w:rPr>
          <w:rFonts w:hint="eastAsia" w:ascii="方正小标宋简体" w:eastAsia="方正小标宋简体" w:cs="宋体"/>
          <w:bCs/>
          <w:sz w:val="44"/>
          <w:szCs w:val="44"/>
        </w:rPr>
      </w:pPr>
    </w:p>
    <w:p>
      <w:pPr>
        <w:spacing w:line="360" w:lineRule="auto"/>
        <w:rPr>
          <w:rFonts w:hint="eastAsia" w:ascii="仿宋" w:hAnsi="仿宋" w:eastAsia="仿宋" w:cs="仿宋"/>
          <w:sz w:val="28"/>
          <w:szCs w:val="28"/>
        </w:rPr>
      </w:pPr>
    </w:p>
    <w:p>
      <w:pPr>
        <w:rPr>
          <w:rStyle w:val="38"/>
          <w:rFonts w:ascii="Times New Roman" w:hAnsi="Times New Roman" w:eastAsia="仿宋" w:cs="Times New Roman"/>
          <w:color w:val="auto"/>
          <w:sz w:val="32"/>
          <w:szCs w:val="32"/>
        </w:rPr>
      </w:pPr>
    </w:p>
    <w:p>
      <w:pPr>
        <w:rPr>
          <w:rFonts w:ascii="Times New Roman" w:hAnsi="Times New Roman" w:eastAsia="仿宋" w:cs="Times New Roman"/>
          <w:b/>
          <w:color w:val="auto"/>
          <w:sz w:val="40"/>
          <w:szCs w:val="32"/>
        </w:rPr>
      </w:pPr>
    </w:p>
    <w:p>
      <w:pPr>
        <w:rPr>
          <w:rFonts w:ascii="Times New Roman" w:hAnsi="Times New Roman" w:eastAsia="仿宋" w:cs="Times New Roman"/>
          <w:b/>
          <w:color w:val="auto"/>
          <w:sz w:val="40"/>
          <w:szCs w:val="32"/>
        </w:rPr>
      </w:pPr>
    </w:p>
    <w:p/>
    <w:p/>
    <w:p>
      <w:pPr>
        <w:jc w:val="center"/>
        <w:rPr>
          <w:rFonts w:hint="default" w:ascii="Times New Roman" w:hAnsi="Times New Roman" w:eastAsia="仿宋" w:cs="Times New Roman"/>
          <w:color w:val="auto"/>
        </w:rPr>
      </w:pPr>
      <w:bookmarkStart w:id="16" w:name="_Toc31016"/>
      <w:bookmarkStart w:id="17" w:name="_Toc21698"/>
      <w:r>
        <w:rPr>
          <w:rStyle w:val="38"/>
          <w:rFonts w:hint="default" w:ascii="Times New Roman" w:hAnsi="Times New Roman" w:eastAsia="仿宋" w:cs="Times New Roman"/>
          <w:color w:val="auto"/>
          <w:sz w:val="32"/>
          <w:szCs w:val="32"/>
        </w:rPr>
        <w:t>第五章 响应文件格式</w:t>
      </w:r>
      <w:bookmarkEnd w:id="16"/>
      <w:bookmarkEnd w:id="17"/>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b/>
          <w:bCs/>
          <w:color w:val="auto"/>
          <w:sz w:val="32"/>
          <w:szCs w:val="32"/>
        </w:rPr>
        <w:t>录</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numPr>
          <w:ilvl w:val="0"/>
          <w:numId w:val="4"/>
        </w:numPr>
        <w:spacing w:before="260" w:after="260" w:line="416" w:lineRule="auto"/>
        <w:outlineLvl w:val="1"/>
        <w:rPr>
          <w:rFonts w:hint="default" w:ascii="Times New Roman" w:hAnsi="Times New Roman" w:eastAsia="仿宋" w:cs="Times New Roman"/>
          <w:color w:val="auto"/>
          <w:sz w:val="24"/>
          <w:szCs w:val="24"/>
        </w:rPr>
      </w:pPr>
      <w:r>
        <w:rPr>
          <w:rFonts w:hint="default" w:ascii="Times New Roman" w:hAnsi="Times New Roman" w:eastAsia="仿宋" w:cs="Times New Roman"/>
          <w:b w:val="0"/>
          <w:bCs w:val="0"/>
          <w:color w:val="auto"/>
          <w:sz w:val="24"/>
          <w:szCs w:val="24"/>
        </w:rPr>
        <w:t>报价清单</w:t>
      </w:r>
    </w:p>
    <w:p>
      <w:pPr>
        <w:pStyle w:val="3"/>
        <w:spacing w:line="360" w:lineRule="auto"/>
        <w:jc w:val="both"/>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kern w:val="2"/>
          <w:sz w:val="24"/>
          <w:szCs w:val="24"/>
          <w:lang w:val="en-US" w:eastAsia="zh-CN" w:bidi="ar-SA"/>
        </w:rPr>
        <w:t>供应商基本情况表</w:t>
      </w:r>
    </w:p>
    <w:p>
      <w:pPr>
        <w:keepNext/>
        <w:keepLines/>
        <w:spacing w:before="260" w:after="260" w:line="416" w:lineRule="auto"/>
        <w:outlineLvl w:val="1"/>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kern w:val="2"/>
          <w:sz w:val="24"/>
          <w:szCs w:val="24"/>
          <w:lang w:val="en-US" w:eastAsia="zh-CN" w:bidi="ar-SA"/>
        </w:rPr>
        <w:t>三</w:t>
      </w:r>
      <w:r>
        <w:rPr>
          <w:rFonts w:hint="default" w:ascii="Times New Roman" w:hAnsi="Times New Roman" w:eastAsia="仿宋" w:cs="Times New Roman"/>
          <w:b w:val="0"/>
          <w:bCs w:val="0"/>
          <w:color w:val="auto"/>
          <w:kern w:val="2"/>
          <w:sz w:val="24"/>
          <w:szCs w:val="24"/>
          <w:lang w:val="en-US" w:eastAsia="zh-CN" w:bidi="ar-SA"/>
        </w:rPr>
        <w:t>、营业执照</w:t>
      </w:r>
      <w:r>
        <w:rPr>
          <w:rFonts w:hint="eastAsia" w:ascii="Times New Roman" w:hAnsi="Times New Roman" w:eastAsia="仿宋" w:cs="Times New Roman"/>
          <w:b w:val="0"/>
          <w:bCs w:val="0"/>
          <w:color w:val="auto"/>
          <w:kern w:val="2"/>
          <w:sz w:val="24"/>
          <w:szCs w:val="24"/>
          <w:lang w:val="en-US" w:eastAsia="zh-CN" w:bidi="ar-SA"/>
        </w:rPr>
        <w:t>和法人身份证</w:t>
      </w:r>
      <w:r>
        <w:rPr>
          <w:rFonts w:hint="default" w:ascii="Times New Roman" w:hAnsi="Times New Roman" w:eastAsia="仿宋" w:cs="Times New Roman"/>
          <w:b w:val="0"/>
          <w:bCs w:val="0"/>
          <w:color w:val="auto"/>
          <w:kern w:val="2"/>
          <w:sz w:val="24"/>
          <w:szCs w:val="24"/>
          <w:lang w:val="en-US" w:eastAsia="zh-CN" w:bidi="ar-SA"/>
        </w:rPr>
        <w:t>复印件并加盖公章</w:t>
      </w:r>
    </w:p>
    <w:p>
      <w:pPr>
        <w:keepNext/>
        <w:keepLines/>
        <w:spacing w:before="260" w:after="260" w:line="416" w:lineRule="auto"/>
        <w:outlineLvl w:val="1"/>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四</w:t>
      </w:r>
      <w:r>
        <w:rPr>
          <w:rFonts w:hint="default" w:ascii="Times New Roman" w:hAnsi="Times New Roman" w:eastAsia="仿宋" w:cs="Times New Roman"/>
          <w:color w:val="auto"/>
          <w:sz w:val="24"/>
          <w:szCs w:val="24"/>
        </w:rPr>
        <w:t>、承诺函</w:t>
      </w:r>
    </w:p>
    <w:p>
      <w:pPr>
        <w:keepNext/>
        <w:keepLines/>
        <w:spacing w:before="260" w:after="260" w:line="416" w:lineRule="auto"/>
        <w:outlineLvl w:val="1"/>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 w:val="24"/>
          <w:szCs w:val="24"/>
          <w:lang w:val="en-US" w:eastAsia="zh-CN"/>
        </w:rPr>
        <w:t>五</w:t>
      </w:r>
      <w:r>
        <w:rPr>
          <w:rFonts w:hint="default" w:ascii="Times New Roman" w:hAnsi="Times New Roman" w:eastAsia="仿宋" w:cs="Times New Roman"/>
          <w:color w:val="auto"/>
          <w:sz w:val="24"/>
          <w:szCs w:val="24"/>
        </w:rPr>
        <w:t>、其他内</w:t>
      </w:r>
      <w:r>
        <w:rPr>
          <w:rFonts w:hint="eastAsia" w:ascii="Times New Roman" w:hAnsi="Times New Roman" w:eastAsia="仿宋" w:cs="Times New Roman"/>
          <w:color w:val="auto"/>
          <w:sz w:val="24"/>
          <w:szCs w:val="24"/>
          <w:lang w:val="en-US" w:eastAsia="zh-CN"/>
        </w:rPr>
        <w:t>容</w:t>
      </w:r>
    </w:p>
    <w:p>
      <w:pPr>
        <w:keepNext/>
        <w:keepLines/>
        <w:spacing w:line="240"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pStyle w:val="3"/>
        <w:spacing w:line="360" w:lineRule="auto"/>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b/>
          <w:color w:val="auto"/>
          <w:kern w:val="0"/>
          <w:sz w:val="28"/>
          <w:szCs w:val="28"/>
          <w:lang w:bidi="ar"/>
        </w:rPr>
        <w:t>一、</w:t>
      </w:r>
      <w:bookmarkStart w:id="18" w:name="_Toc4838"/>
      <w:bookmarkStart w:id="19" w:name="_Toc8041"/>
      <w:bookmarkStart w:id="20" w:name="_Toc15603"/>
      <w:bookmarkStart w:id="21" w:name="_Toc2126"/>
      <w:bookmarkStart w:id="22" w:name="_Toc27003"/>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47"/>
        <w:gridCol w:w="1755"/>
        <w:gridCol w:w="900"/>
        <w:gridCol w:w="765"/>
        <w:gridCol w:w="998"/>
        <w:gridCol w:w="1050"/>
        <w:gridCol w:w="1073"/>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74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755" w:type="dxa"/>
            <w:vAlign w:val="center"/>
          </w:tcPr>
          <w:p>
            <w:pPr>
              <w:widowControl/>
              <w:textAlignment w:val="center"/>
              <w:rPr>
                <w:rFonts w:hint="eastAsia" w:ascii="Times New Roman" w:hAnsi="Times New Roman" w:eastAsia="仿宋" w:cs="Times New Roman"/>
                <w:sz w:val="24"/>
                <w:szCs w:val="24"/>
                <w:lang w:val="en-US" w:eastAsia="zh-CN"/>
              </w:rPr>
            </w:pPr>
            <w:r>
              <w:rPr>
                <w:rFonts w:ascii="Times New Roman" w:hAnsi="Times New Roman" w:eastAsia="仿宋" w:cs="Times New Roman"/>
                <w:kern w:val="0"/>
                <w:sz w:val="22"/>
                <w:lang w:bidi="ar"/>
              </w:rPr>
              <w:t>型号/规格/特征描述/参数</w:t>
            </w:r>
          </w:p>
        </w:tc>
        <w:tc>
          <w:tcPr>
            <w:tcW w:w="900" w:type="dxa"/>
            <w:vAlign w:val="center"/>
          </w:tcPr>
          <w:p>
            <w:pPr>
              <w:widowControl/>
              <w:jc w:val="center"/>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4"/>
                <w:lang w:bidi="ar"/>
              </w:rPr>
              <w:t>单位</w:t>
            </w:r>
          </w:p>
        </w:tc>
        <w:tc>
          <w:tcPr>
            <w:tcW w:w="76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数量</w:t>
            </w:r>
          </w:p>
        </w:tc>
        <w:tc>
          <w:tcPr>
            <w:tcW w:w="998"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综合单价（元）</w:t>
            </w:r>
          </w:p>
        </w:tc>
        <w:tc>
          <w:tcPr>
            <w:tcW w:w="105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073"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8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rPr>
              <w:t>1</w:t>
            </w:r>
          </w:p>
        </w:tc>
        <w:tc>
          <w:tcPr>
            <w:tcW w:w="1747" w:type="dxa"/>
            <w:vAlign w:val="center"/>
          </w:tcPr>
          <w:p>
            <w:pPr>
              <w:tabs>
                <w:tab w:val="left" w:pos="13270"/>
              </w:tabs>
              <w:jc w:val="center"/>
              <w:rPr>
                <w:rFonts w:ascii="仿宋" w:hAnsi="仿宋" w:eastAsia="仿宋" w:cs="仿宋"/>
                <w:sz w:val="24"/>
              </w:rPr>
            </w:pPr>
            <w:r>
              <w:rPr>
                <w:rFonts w:hint="eastAsia" w:ascii="Times New Roman" w:hAnsi="Times New Roman" w:eastAsia="仿宋" w:cs="Times New Roman"/>
                <w:kern w:val="0"/>
                <w:sz w:val="22"/>
                <w:lang w:val="en-US" w:eastAsia="zh-CN" w:bidi="ar"/>
              </w:rPr>
              <w:t>预拌混凝土膨胀剂</w:t>
            </w:r>
          </w:p>
        </w:tc>
        <w:tc>
          <w:tcPr>
            <w:tcW w:w="1755" w:type="dxa"/>
            <w:vAlign w:val="center"/>
          </w:tcPr>
          <w:p>
            <w:pPr>
              <w:widowControl/>
              <w:jc w:val="center"/>
              <w:textAlignment w:val="center"/>
              <w:rPr>
                <w:rFonts w:hint="eastAsia" w:ascii="Times New Roman" w:hAnsi="Times New Roman" w:eastAsia="仿宋" w:cs="Times New Roman"/>
                <w:kern w:val="0"/>
                <w:sz w:val="22"/>
                <w:lang w:val="en-US" w:eastAsia="zh-CN" w:bidi="ar"/>
              </w:rPr>
            </w:pPr>
            <w:r>
              <w:rPr>
                <w:rFonts w:hint="eastAsia" w:ascii="Times New Roman" w:hAnsi="Times New Roman" w:eastAsia="仿宋" w:cs="Times New Roman"/>
                <w:kern w:val="0"/>
                <w:sz w:val="22"/>
                <w:lang w:val="en-US" w:eastAsia="zh-CN" w:bidi="ar"/>
              </w:rPr>
              <w:t>I型膨胀</w:t>
            </w:r>
            <w:r>
              <w:rPr>
                <w:rFonts w:hint="eastAsia" w:ascii="Times New Roman" w:hAnsi="Times New Roman" w:eastAsia="仿宋" w:cs="Times New Roman"/>
                <w:kern w:val="0"/>
                <w:sz w:val="22"/>
                <w:lang w:eastAsia="zh-CN" w:bidi="ar"/>
              </w:rPr>
              <w:t>剂</w:t>
            </w:r>
          </w:p>
        </w:tc>
        <w:tc>
          <w:tcPr>
            <w:tcW w:w="900"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kern w:val="0"/>
                <w:sz w:val="22"/>
                <w:lang w:bidi="ar"/>
              </w:rPr>
              <w:t>T</w:t>
            </w:r>
          </w:p>
        </w:tc>
        <w:tc>
          <w:tcPr>
            <w:tcW w:w="765" w:type="dxa"/>
            <w:vAlign w:val="center"/>
          </w:tcPr>
          <w:p>
            <w:pPr>
              <w:tabs>
                <w:tab w:val="left" w:pos="13270"/>
              </w:tabs>
              <w:jc w:val="center"/>
              <w:rPr>
                <w:rFonts w:hint="default" w:ascii="宋体" w:hAnsi="宋体" w:eastAsia="宋体" w:cs="宋体"/>
                <w:color w:val="000000"/>
                <w:sz w:val="22"/>
                <w:szCs w:val="22"/>
                <w:lang w:val="en-US"/>
              </w:rPr>
            </w:pPr>
            <w:r>
              <w:rPr>
                <w:rFonts w:hint="eastAsia" w:ascii="仿宋" w:hAnsi="仿宋" w:eastAsia="仿宋" w:cs="仿宋"/>
                <w:sz w:val="24"/>
                <w:lang w:val="en-US" w:eastAsia="zh-CN"/>
              </w:rPr>
              <w:t>500</w:t>
            </w:r>
          </w:p>
        </w:tc>
        <w:tc>
          <w:tcPr>
            <w:tcW w:w="998" w:type="dxa"/>
            <w:vAlign w:val="center"/>
          </w:tcPr>
          <w:p>
            <w:pPr>
              <w:tabs>
                <w:tab w:val="left" w:pos="13270"/>
              </w:tabs>
              <w:jc w:val="center"/>
              <w:rPr>
                <w:rFonts w:ascii="仿宋" w:hAnsi="仿宋" w:eastAsia="仿宋" w:cs="仿宋"/>
                <w:sz w:val="24"/>
              </w:rPr>
            </w:pPr>
          </w:p>
        </w:tc>
        <w:tc>
          <w:tcPr>
            <w:tcW w:w="1050" w:type="dxa"/>
            <w:vAlign w:val="center"/>
          </w:tcPr>
          <w:p>
            <w:pPr>
              <w:tabs>
                <w:tab w:val="left" w:pos="13270"/>
              </w:tabs>
              <w:jc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r>
              <w:rPr>
                <w:rFonts w:ascii="Times New Roman" w:hAnsi="Times New Roman" w:eastAsia="仿宋" w:cs="Times New Roman"/>
                <w:sz w:val="24"/>
              </w:rPr>
              <w:t>增值税普通发票</w:t>
            </w:r>
          </w:p>
        </w:tc>
        <w:tc>
          <w:tcPr>
            <w:tcW w:w="785"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p>
        </w:tc>
        <w:tc>
          <w:tcPr>
            <w:tcW w:w="1747" w:type="dxa"/>
            <w:vAlign w:val="center"/>
          </w:tcPr>
          <w:p>
            <w:pPr>
              <w:tabs>
                <w:tab w:val="left" w:pos="13270"/>
              </w:tabs>
              <w:jc w:val="center"/>
              <w:rPr>
                <w:rFonts w:ascii="宋体" w:hAnsi="宋体" w:eastAsia="宋体" w:cs="宋体"/>
                <w:color w:val="000000"/>
                <w:sz w:val="22"/>
                <w:szCs w:val="22"/>
              </w:rPr>
            </w:pPr>
          </w:p>
        </w:tc>
        <w:tc>
          <w:tcPr>
            <w:tcW w:w="1755" w:type="dxa"/>
            <w:vAlign w:val="center"/>
          </w:tcPr>
          <w:p>
            <w:pPr>
              <w:tabs>
                <w:tab w:val="left" w:pos="13270"/>
              </w:tabs>
              <w:jc w:val="center"/>
              <w:rPr>
                <w:rFonts w:hint="eastAsia" w:ascii="Times New Roman" w:hAnsi="Times New Roman" w:eastAsia="仿宋" w:cs="Times New Roman"/>
                <w:sz w:val="24"/>
                <w:szCs w:val="24"/>
                <w:lang w:val="en-US" w:eastAsia="zh-CN"/>
              </w:rPr>
            </w:pPr>
          </w:p>
        </w:tc>
        <w:tc>
          <w:tcPr>
            <w:tcW w:w="900" w:type="dxa"/>
            <w:vAlign w:val="center"/>
          </w:tcPr>
          <w:p>
            <w:pPr>
              <w:tabs>
                <w:tab w:val="left" w:pos="13270"/>
              </w:tabs>
              <w:jc w:val="center"/>
              <w:rPr>
                <w:rFonts w:ascii="仿宋" w:hAnsi="仿宋" w:eastAsia="仿宋" w:cs="仿宋"/>
                <w:sz w:val="24"/>
              </w:rPr>
            </w:pPr>
          </w:p>
        </w:tc>
        <w:tc>
          <w:tcPr>
            <w:tcW w:w="765" w:type="dxa"/>
            <w:vAlign w:val="center"/>
          </w:tcPr>
          <w:p>
            <w:pPr>
              <w:tabs>
                <w:tab w:val="left" w:pos="13270"/>
              </w:tabs>
              <w:jc w:val="center"/>
              <w:rPr>
                <w:rFonts w:ascii="宋体" w:hAnsi="宋体" w:eastAsia="宋体" w:cs="宋体"/>
                <w:color w:val="000000"/>
                <w:sz w:val="22"/>
                <w:szCs w:val="22"/>
              </w:rPr>
            </w:pPr>
          </w:p>
        </w:tc>
        <w:tc>
          <w:tcPr>
            <w:tcW w:w="998" w:type="dxa"/>
            <w:vAlign w:val="center"/>
          </w:tcPr>
          <w:p>
            <w:pPr>
              <w:tabs>
                <w:tab w:val="left" w:pos="13270"/>
              </w:tabs>
              <w:jc w:val="center"/>
              <w:rPr>
                <w:rFonts w:ascii="仿宋" w:hAnsi="仿宋" w:eastAsia="仿宋" w:cs="仿宋"/>
                <w:sz w:val="24"/>
              </w:rPr>
            </w:pPr>
          </w:p>
        </w:tc>
        <w:tc>
          <w:tcPr>
            <w:tcW w:w="1050" w:type="dxa"/>
            <w:vAlign w:val="center"/>
          </w:tcPr>
          <w:p>
            <w:pPr>
              <w:tabs>
                <w:tab w:val="left" w:pos="13270"/>
              </w:tabs>
              <w:jc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p>
        </w:tc>
        <w:tc>
          <w:tcPr>
            <w:tcW w:w="785"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6165"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050" w:type="dxa"/>
            <w:vAlign w:val="center"/>
          </w:tcPr>
          <w:p>
            <w:pPr>
              <w:widowControl/>
              <w:jc w:val="center"/>
              <w:textAlignment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p>
        </w:tc>
        <w:tc>
          <w:tcPr>
            <w:tcW w:w="785" w:type="dxa"/>
            <w:vAlign w:val="center"/>
          </w:tcPr>
          <w:p>
            <w:pPr>
              <w:widowControl/>
              <w:jc w:val="center"/>
              <w:textAlignment w:val="center"/>
              <w:rPr>
                <w:rFonts w:ascii="Times New Roman" w:hAnsi="Times New Roman" w:cs="Times New Roman"/>
                <w:sz w:val="24"/>
              </w:rPr>
            </w:pPr>
          </w:p>
        </w:tc>
      </w:tr>
    </w:tbl>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rPr>
        <w:t>备注：各单项报价不得高于采购清单各单项控制价</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lang w:val="en-US" w:eastAsia="zh-CN"/>
        </w:rPr>
        <w:t>超过各单项控制价将作为无效报价。</w:t>
      </w:r>
    </w:p>
    <w:p>
      <w:pPr>
        <w:pStyle w:val="3"/>
        <w:spacing w:line="360" w:lineRule="auto"/>
        <w:jc w:val="center"/>
        <w:rPr>
          <w:rFonts w:hint="default" w:ascii="Times New Roman" w:hAnsi="Times New Roman" w:eastAsia="仿宋" w:cs="Times New Roman"/>
          <w:color w:val="auto"/>
          <w:sz w:val="24"/>
          <w:szCs w:val="24"/>
        </w:rPr>
      </w:pPr>
    </w:p>
    <w:bookmarkEnd w:id="18"/>
    <w:bookmarkEnd w:id="19"/>
    <w:bookmarkEnd w:id="20"/>
    <w:bookmarkEnd w:id="21"/>
    <w:bookmarkEnd w:id="22"/>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二</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jc w:val="center"/>
        <w:rPr>
          <w:rFonts w:hint="default" w:ascii="Times New Roman" w:hAnsi="Times New Roman" w:eastAsia="仿宋" w:cs="Times New Roman"/>
          <w:b/>
          <w:bCs/>
          <w:color w:val="auto"/>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8"/>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rPr>
          <w:rFonts w:hint="default" w:ascii="Times New Roman" w:hAnsi="Times New Roman" w:eastAsia="仿宋" w:cs="Times New Roman"/>
          <w:color w:val="auto"/>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EDC76F10"/>
    <w:multiLevelType w:val="singleLevel"/>
    <w:tmpl w:val="EDC76F10"/>
    <w:lvl w:ilvl="0" w:tentative="0">
      <w:start w:val="1"/>
      <w:numFmt w:val="decimal"/>
      <w:suff w:val="nothing"/>
      <w:lvlText w:val="%1、"/>
      <w:lvlJc w:val="left"/>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lNTAwOWNiMWFhMzFiMTRlM2NiNDNmODE3MzMzMzU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F513E69"/>
    <w:rsid w:val="0F852FE9"/>
    <w:rsid w:val="0FA35E5A"/>
    <w:rsid w:val="0FE93165"/>
    <w:rsid w:val="11E861DD"/>
    <w:rsid w:val="129E11D6"/>
    <w:rsid w:val="12EE7EF0"/>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78644A"/>
    <w:rsid w:val="2181344C"/>
    <w:rsid w:val="222D6611"/>
    <w:rsid w:val="222F1A1F"/>
    <w:rsid w:val="22F6796A"/>
    <w:rsid w:val="248B4C18"/>
    <w:rsid w:val="24F92A2C"/>
    <w:rsid w:val="25180487"/>
    <w:rsid w:val="266E34AE"/>
    <w:rsid w:val="272E4D9F"/>
    <w:rsid w:val="27E334E4"/>
    <w:rsid w:val="280003F5"/>
    <w:rsid w:val="29915199"/>
    <w:rsid w:val="29C43969"/>
    <w:rsid w:val="29D532D8"/>
    <w:rsid w:val="2A166596"/>
    <w:rsid w:val="2A16744D"/>
    <w:rsid w:val="2A49687B"/>
    <w:rsid w:val="2A6A6763"/>
    <w:rsid w:val="2CB77362"/>
    <w:rsid w:val="2E2508DD"/>
    <w:rsid w:val="2E9F3FBA"/>
    <w:rsid w:val="30DF09C4"/>
    <w:rsid w:val="315129B8"/>
    <w:rsid w:val="31792031"/>
    <w:rsid w:val="31920B76"/>
    <w:rsid w:val="330D43D7"/>
    <w:rsid w:val="33810EEB"/>
    <w:rsid w:val="35221A85"/>
    <w:rsid w:val="357F0A2E"/>
    <w:rsid w:val="35F04E8D"/>
    <w:rsid w:val="36624145"/>
    <w:rsid w:val="37653011"/>
    <w:rsid w:val="380D5CB2"/>
    <w:rsid w:val="38FA2D16"/>
    <w:rsid w:val="392431AB"/>
    <w:rsid w:val="395F79BE"/>
    <w:rsid w:val="39874E3F"/>
    <w:rsid w:val="3AE81AE8"/>
    <w:rsid w:val="3B6D3E63"/>
    <w:rsid w:val="3BA33B10"/>
    <w:rsid w:val="3BB053C8"/>
    <w:rsid w:val="3CAD07EE"/>
    <w:rsid w:val="3CFE4AEE"/>
    <w:rsid w:val="3D086084"/>
    <w:rsid w:val="3D1244A5"/>
    <w:rsid w:val="3D4377F9"/>
    <w:rsid w:val="3DA91236"/>
    <w:rsid w:val="3E321216"/>
    <w:rsid w:val="3EB46700"/>
    <w:rsid w:val="3EEA75C0"/>
    <w:rsid w:val="3F4E4D93"/>
    <w:rsid w:val="40153FD6"/>
    <w:rsid w:val="40642695"/>
    <w:rsid w:val="407C0355"/>
    <w:rsid w:val="40831CAD"/>
    <w:rsid w:val="40F4048C"/>
    <w:rsid w:val="41FB544E"/>
    <w:rsid w:val="42952955"/>
    <w:rsid w:val="43A22D23"/>
    <w:rsid w:val="44466837"/>
    <w:rsid w:val="444E2AF3"/>
    <w:rsid w:val="45644F82"/>
    <w:rsid w:val="465D115C"/>
    <w:rsid w:val="468B17B6"/>
    <w:rsid w:val="46A16936"/>
    <w:rsid w:val="47043556"/>
    <w:rsid w:val="47596E9F"/>
    <w:rsid w:val="48B87BF5"/>
    <w:rsid w:val="48B972F3"/>
    <w:rsid w:val="49043722"/>
    <w:rsid w:val="4A6A6325"/>
    <w:rsid w:val="4AA03036"/>
    <w:rsid w:val="4AF40C8C"/>
    <w:rsid w:val="4BA02BF8"/>
    <w:rsid w:val="4BC845F3"/>
    <w:rsid w:val="4C405D8D"/>
    <w:rsid w:val="4C570EAE"/>
    <w:rsid w:val="4C8D1B15"/>
    <w:rsid w:val="4CCD7A4E"/>
    <w:rsid w:val="4CF8129A"/>
    <w:rsid w:val="4E3572A5"/>
    <w:rsid w:val="4EEE4370"/>
    <w:rsid w:val="4F9E7724"/>
    <w:rsid w:val="4FB63413"/>
    <w:rsid w:val="50BD4008"/>
    <w:rsid w:val="514364B2"/>
    <w:rsid w:val="524F3D6B"/>
    <w:rsid w:val="526813EF"/>
    <w:rsid w:val="52967DEE"/>
    <w:rsid w:val="529B69C6"/>
    <w:rsid w:val="530E45AA"/>
    <w:rsid w:val="541C75D3"/>
    <w:rsid w:val="54625F54"/>
    <w:rsid w:val="550F2287"/>
    <w:rsid w:val="5699471C"/>
    <w:rsid w:val="57217F7A"/>
    <w:rsid w:val="57556FB3"/>
    <w:rsid w:val="577D3BBA"/>
    <w:rsid w:val="586A0CB6"/>
    <w:rsid w:val="59451C4B"/>
    <w:rsid w:val="59E6511E"/>
    <w:rsid w:val="5A606D0E"/>
    <w:rsid w:val="5ADC30C6"/>
    <w:rsid w:val="5BE07737"/>
    <w:rsid w:val="5C4E46A0"/>
    <w:rsid w:val="5CF525C4"/>
    <w:rsid w:val="5D5A52C7"/>
    <w:rsid w:val="5E6A32E8"/>
    <w:rsid w:val="5E954A0B"/>
    <w:rsid w:val="5EBB7FE7"/>
    <w:rsid w:val="5F105600"/>
    <w:rsid w:val="5F1D5272"/>
    <w:rsid w:val="5F824661"/>
    <w:rsid w:val="61357BDD"/>
    <w:rsid w:val="61A62889"/>
    <w:rsid w:val="61D13037"/>
    <w:rsid w:val="62961004"/>
    <w:rsid w:val="62B27EE7"/>
    <w:rsid w:val="62D66B54"/>
    <w:rsid w:val="63223BAF"/>
    <w:rsid w:val="64562DC7"/>
    <w:rsid w:val="65ED6CD8"/>
    <w:rsid w:val="66B8782F"/>
    <w:rsid w:val="6A7A3F8C"/>
    <w:rsid w:val="6B141A74"/>
    <w:rsid w:val="6C114B33"/>
    <w:rsid w:val="6CA20D60"/>
    <w:rsid w:val="6CFC3CA5"/>
    <w:rsid w:val="6D815849"/>
    <w:rsid w:val="6E6239F1"/>
    <w:rsid w:val="6ED44ED9"/>
    <w:rsid w:val="6F191406"/>
    <w:rsid w:val="70293003"/>
    <w:rsid w:val="70294DB1"/>
    <w:rsid w:val="70F4419F"/>
    <w:rsid w:val="71F46C51"/>
    <w:rsid w:val="72E15E16"/>
    <w:rsid w:val="73041B05"/>
    <w:rsid w:val="740A335E"/>
    <w:rsid w:val="74426811"/>
    <w:rsid w:val="75377F70"/>
    <w:rsid w:val="75F30556"/>
    <w:rsid w:val="76B626AB"/>
    <w:rsid w:val="77175742"/>
    <w:rsid w:val="772C556A"/>
    <w:rsid w:val="77D70DE3"/>
    <w:rsid w:val="77F24622"/>
    <w:rsid w:val="78794AA1"/>
    <w:rsid w:val="78BB60F7"/>
    <w:rsid w:val="790F7ACD"/>
    <w:rsid w:val="79993162"/>
    <w:rsid w:val="7B1544B5"/>
    <w:rsid w:val="7B1B6717"/>
    <w:rsid w:val="7BC97238"/>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0"/>
    <w:autoRedefine/>
    <w:qFormat/>
    <w:uiPriority w:val="0"/>
    <w:pPr>
      <w:jc w:val="left"/>
    </w:pPr>
  </w:style>
  <w:style w:type="paragraph" w:styleId="7">
    <w:name w:val="Body Text"/>
    <w:basedOn w:val="1"/>
    <w:next w:val="8"/>
    <w:link w:val="46"/>
    <w:autoRedefine/>
    <w:qFormat/>
    <w:uiPriority w:val="0"/>
    <w:pPr>
      <w:spacing w:after="120"/>
    </w:pPr>
  </w:style>
  <w:style w:type="paragraph" w:styleId="8">
    <w:name w:val="Quote"/>
    <w:basedOn w:val="1"/>
    <w:next w:val="1"/>
    <w:link w:val="49"/>
    <w:autoRedefine/>
    <w:qFormat/>
    <w:uiPriority w:val="99"/>
    <w:rPr>
      <w:rFonts w:ascii="Calibri" w:hAnsi="Calibri" w:cs="Calibri"/>
      <w:i/>
      <w:iCs/>
      <w:color w:val="000000"/>
      <w:sz w:val="22"/>
    </w:rPr>
  </w:style>
  <w:style w:type="paragraph" w:styleId="9">
    <w:name w:val="Body Text Indent"/>
    <w:basedOn w:val="1"/>
    <w:link w:val="53"/>
    <w:autoRedefine/>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autoRedefine/>
    <w:qFormat/>
    <w:uiPriority w:val="99"/>
    <w:pPr>
      <w:autoSpaceDE w:val="0"/>
      <w:autoSpaceDN w:val="0"/>
      <w:adjustRightInd w:val="0"/>
    </w:pPr>
    <w:rPr>
      <w:rFonts w:ascii="宋体" w:hAnsi="Tms Rmn"/>
      <w:kern w:val="0"/>
      <w:szCs w:val="20"/>
    </w:rPr>
  </w:style>
  <w:style w:type="paragraph" w:styleId="12">
    <w:name w:val="Balloon Text"/>
    <w:basedOn w:val="1"/>
    <w:link w:val="29"/>
    <w:autoRedefine/>
    <w:qFormat/>
    <w:uiPriority w:val="0"/>
    <w:rPr>
      <w:sz w:val="18"/>
      <w:szCs w:val="18"/>
    </w:rPr>
  </w:style>
  <w:style w:type="paragraph" w:styleId="13">
    <w:name w:val="footer"/>
    <w:basedOn w:val="1"/>
    <w:next w:val="8"/>
    <w:link w:val="32"/>
    <w:qFormat/>
    <w:uiPriority w:val="0"/>
    <w:pPr>
      <w:tabs>
        <w:tab w:val="center" w:pos="4153"/>
        <w:tab w:val="right" w:pos="8306"/>
      </w:tabs>
      <w:snapToGrid w:val="0"/>
      <w:jc w:val="left"/>
    </w:pPr>
    <w:rPr>
      <w:sz w:val="18"/>
      <w:szCs w:val="20"/>
    </w:rPr>
  </w:style>
  <w:style w:type="paragraph" w:styleId="14">
    <w:name w:val="header"/>
    <w:basedOn w:val="1"/>
    <w:link w:val="52"/>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4"/>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autoRedefine/>
    <w:qFormat/>
    <w:uiPriority w:val="0"/>
    <w:pPr>
      <w:spacing w:line="360" w:lineRule="auto"/>
      <w:ind w:firstLine="200" w:firstLineChars="200"/>
    </w:pPr>
  </w:style>
  <w:style w:type="paragraph" w:customStyle="1" w:styleId="28">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autoRedefine/>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autoRedefine/>
    <w:qFormat/>
    <w:uiPriority w:val="0"/>
    <w:rPr>
      <w:rFonts w:asciiTheme="minorHAnsi" w:hAnsiTheme="minorHAnsi" w:eastAsiaTheme="minorEastAsia" w:cstheme="minorBidi"/>
      <w:kern w:val="2"/>
      <w:sz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1"/>
    <w:autoRedefine/>
    <w:qFormat/>
    <w:uiPriority w:val="34"/>
    <w:pPr>
      <w:ind w:firstLine="420" w:firstLineChars="200"/>
    </w:p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1 Char"/>
    <w:link w:val="2"/>
    <w:autoRedefine/>
    <w:qFormat/>
    <w:uiPriority w:val="0"/>
    <w:rPr>
      <w:b/>
      <w:bCs/>
      <w:kern w:val="44"/>
      <w:sz w:val="44"/>
      <w:szCs w:val="44"/>
    </w:rPr>
  </w:style>
  <w:style w:type="character" w:customStyle="1" w:styleId="39">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0">
    <w:name w:val="font41"/>
    <w:basedOn w:val="23"/>
    <w:autoRedefine/>
    <w:qFormat/>
    <w:uiPriority w:val="0"/>
    <w:rPr>
      <w:rFonts w:ascii="Tahoma" w:hAnsi="Tahoma" w:eastAsia="Tahoma" w:cs="Tahoma"/>
      <w:color w:val="000000"/>
      <w:sz w:val="20"/>
      <w:szCs w:val="20"/>
      <w:u w:val="none"/>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61"/>
    <w:basedOn w:val="23"/>
    <w:autoRedefine/>
    <w:qFormat/>
    <w:uiPriority w:val="0"/>
    <w:rPr>
      <w:rFonts w:hint="default" w:ascii="Times New Roman" w:hAnsi="Times New Roman" w:cs="Times New Roman"/>
      <w:b/>
      <w:color w:val="000000"/>
      <w:sz w:val="21"/>
      <w:szCs w:val="21"/>
      <w:u w:val="none"/>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autoRedefine/>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7">
    <w:name w:val="标题 2 Char"/>
    <w:basedOn w:val="23"/>
    <w:link w:val="3"/>
    <w:autoRedefine/>
    <w:qFormat/>
    <w:uiPriority w:val="0"/>
    <w:rPr>
      <w:rFonts w:ascii="Arial" w:hAnsi="Arial" w:eastAsia="黑体" w:cstheme="minorBidi"/>
      <w:b/>
      <w:bCs/>
      <w:kern w:val="2"/>
      <w:sz w:val="32"/>
      <w:szCs w:val="32"/>
    </w:rPr>
  </w:style>
  <w:style w:type="character" w:customStyle="1" w:styleId="48">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autoRedefine/>
    <w:qFormat/>
    <w:uiPriority w:val="0"/>
    <w:rPr>
      <w:rFonts w:asciiTheme="minorHAnsi" w:hAnsiTheme="minorHAnsi" w:eastAsiaTheme="minorEastAsia" w:cstheme="minorBidi"/>
      <w:kern w:val="2"/>
      <w:sz w:val="32"/>
    </w:rPr>
  </w:style>
  <w:style w:type="character" w:customStyle="1" w:styleId="51">
    <w:name w:val="纯文本 Char"/>
    <w:basedOn w:val="23"/>
    <w:link w:val="11"/>
    <w:autoRedefine/>
    <w:qFormat/>
    <w:uiPriority w:val="99"/>
    <w:rPr>
      <w:rFonts w:ascii="宋体" w:hAnsi="Tms Rmn" w:eastAsiaTheme="minorEastAsia" w:cstheme="minorBidi"/>
      <w:sz w:val="21"/>
    </w:rPr>
  </w:style>
  <w:style w:type="character" w:customStyle="1" w:styleId="52">
    <w:name w:val="页眉 Char"/>
    <w:basedOn w:val="23"/>
    <w:link w:val="14"/>
    <w:autoRedefine/>
    <w:qFormat/>
    <w:uiPriority w:val="0"/>
    <w:rPr>
      <w:rFonts w:asciiTheme="minorHAnsi" w:hAnsiTheme="minorHAnsi" w:eastAsiaTheme="minorEastAsia" w:cstheme="minorBidi"/>
      <w:kern w:val="2"/>
      <w:sz w:val="18"/>
    </w:rPr>
  </w:style>
  <w:style w:type="character" w:customStyle="1" w:styleId="53">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4">
    <w:name w:val="正文首行缩进 2 Char"/>
    <w:basedOn w:val="53"/>
    <w:link w:val="20"/>
    <w:autoRedefine/>
    <w:qFormat/>
    <w:uiPriority w:val="99"/>
    <w:rPr>
      <w:rFonts w:asciiTheme="minorHAnsi" w:hAnsiTheme="minorHAnsi" w:eastAsiaTheme="minorEastAsia" w:cstheme="minorBidi"/>
      <w:kern w:val="2"/>
      <w:sz w:val="32"/>
    </w:rPr>
  </w:style>
  <w:style w:type="paragraph" w:customStyle="1" w:styleId="55">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customStyle="1" w:styleId="64">
    <w:name w:val="称呼1"/>
    <w:basedOn w:val="1"/>
    <w:next w:val="1"/>
    <w:autoRedefine/>
    <w:qFormat/>
    <w:uiPriority w:val="0"/>
    <w:rPr>
      <w:rFonts w:ascii="宋体" w:hAnsi="宋体" w:cs="黑体"/>
      <w:b/>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24</Pages>
  <Words>6992</Words>
  <Characters>7459</Characters>
  <Lines>404</Lines>
  <Paragraphs>114</Paragraphs>
  <TotalTime>4</TotalTime>
  <ScaleCrop>false</ScaleCrop>
  <LinksUpToDate>false</LinksUpToDate>
  <CharactersWithSpaces>8452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F</cp:lastModifiedBy>
  <cp:lastPrinted>2023-09-04T09:58:00Z</cp:lastPrinted>
  <dcterms:modified xsi:type="dcterms:W3CDTF">2024-06-24T09:49:16Z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0C5BCC890E894B76950FFB960D9FD48B_13</vt:lpwstr>
  </property>
</Properties>
</file>