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pStyle w:val="2"/>
        <w:rPr>
          <w:rFonts w:hint="default" w:ascii="Times New Roman" w:hAnsi="Times New Roman" w:eastAsia="仿宋" w:cs="Times New Roman"/>
          <w:b/>
          <w:color w:val="auto"/>
          <w:sz w:val="44"/>
          <w:szCs w:val="44"/>
        </w:rPr>
      </w:pPr>
    </w:p>
    <w:p>
      <w:pPr>
        <w:pStyle w:val="13"/>
        <w:rPr>
          <w:rFonts w:hint="default"/>
        </w:rPr>
      </w:pP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各项目零星物资集中采购（五金类）</w:t>
      </w:r>
    </w:p>
    <w:p>
      <w:pPr>
        <w:jc w:val="center"/>
        <w:rPr>
          <w:rFonts w:hint="default" w:ascii="Times New Roman" w:hAnsi="Times New Roman" w:eastAsia="仿宋" w:cs="Times New Roman"/>
          <w:b/>
          <w:color w:val="auto"/>
          <w:sz w:val="44"/>
          <w:szCs w:val="44"/>
        </w:rPr>
      </w:pPr>
    </w:p>
    <w:p>
      <w:pPr>
        <w:pStyle w:val="2"/>
        <w:rPr>
          <w:rFonts w:hint="default" w:ascii="Times New Roman" w:hAnsi="Times New Roman" w:eastAsia="仿宋" w:cs="Times New Roman"/>
          <w:b/>
          <w:color w:val="auto"/>
          <w:sz w:val="44"/>
          <w:szCs w:val="44"/>
        </w:rPr>
      </w:pPr>
    </w:p>
    <w:p>
      <w:pPr>
        <w:pStyle w:val="13"/>
        <w:rPr>
          <w:rFonts w:hint="default" w:ascii="Times New Roman" w:hAnsi="Times New Roman" w:eastAsia="仿宋" w:cs="Times New Roman"/>
          <w:b/>
          <w:color w:val="auto"/>
          <w:sz w:val="44"/>
          <w:szCs w:val="44"/>
        </w:rPr>
      </w:pPr>
    </w:p>
    <w:p>
      <w:pPr>
        <w:rPr>
          <w:rFonts w:hint="default"/>
        </w:rPr>
      </w:pPr>
    </w:p>
    <w:p>
      <w:pPr>
        <w:rPr>
          <w:rFonts w:hint="default"/>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hint="eastAsia" w:ascii="Times New Roman" w:hAnsi="Times New Roman" w:eastAsia="仿宋" w:cs="Times New Roman"/>
          <w:b/>
          <w:color w:val="auto"/>
          <w:sz w:val="36"/>
          <w:szCs w:val="36"/>
          <w:lang w:val="en-US" w:eastAsia="zh-CN"/>
        </w:rPr>
      </w:pPr>
      <w:r>
        <w:rPr>
          <w:rFonts w:hint="default" w:ascii="Times New Roman" w:hAnsi="Times New Roman" w:eastAsia="仿宋" w:cs="Times New Roman"/>
          <w:b/>
          <w:color w:val="auto"/>
          <w:sz w:val="36"/>
          <w:szCs w:val="36"/>
        </w:rPr>
        <w:t>采购人：</w:t>
      </w:r>
      <w:bookmarkStart w:id="1" w:name="_Hlk144670896"/>
      <w:r>
        <w:rPr>
          <w:rFonts w:hint="eastAsia" w:ascii="Times New Roman" w:hAnsi="Times New Roman" w:eastAsia="仿宋" w:cs="Times New Roman"/>
          <w:b/>
          <w:color w:val="auto"/>
          <w:sz w:val="36"/>
          <w:szCs w:val="36"/>
          <w:lang w:val="en-US" w:eastAsia="zh-CN"/>
        </w:rPr>
        <w:t>四川广源达建设工程有限公司</w:t>
      </w:r>
    </w:p>
    <w:p>
      <w:pPr>
        <w:adjustRightInd w:val="0"/>
        <w:snapToGrid w:val="0"/>
        <w:spacing w:before="120" w:beforeLines="50" w:after="120" w:afterLines="50"/>
        <w:jc w:val="center"/>
        <w:rPr>
          <w:rFonts w:hint="default" w:ascii="Times New Roman" w:hAnsi="Times New Roman" w:eastAsia="仿宋" w:cs="Times New Roman"/>
          <w:b/>
          <w:color w:val="auto"/>
          <w:sz w:val="36"/>
          <w:szCs w:val="36"/>
          <w:lang w:val="en-US" w:eastAsia="zh-CN"/>
        </w:rPr>
      </w:pPr>
      <w:r>
        <w:rPr>
          <w:rFonts w:hint="eastAsia" w:ascii="Times New Roman" w:hAnsi="Times New Roman" w:eastAsia="仿宋" w:cs="Times New Roman"/>
          <w:b/>
          <w:color w:val="auto"/>
          <w:sz w:val="36"/>
          <w:szCs w:val="36"/>
          <w:lang w:val="en-US" w:eastAsia="zh-CN"/>
        </w:rPr>
        <w:t xml:space="preserve">      四川磊宏建设工程有限公司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月</w:t>
      </w:r>
    </w:p>
    <w:p>
      <w:pPr>
        <w:jc w:val="both"/>
        <w:rPr>
          <w:rFonts w:hint="default" w:ascii="Times New Roman" w:hAnsi="Times New Roman" w:eastAsia="仿宋" w:cs="Times New Roman"/>
          <w:b/>
          <w:color w:val="auto"/>
          <w:sz w:val="36"/>
          <w:szCs w:val="36"/>
          <w:lang w:val="zh-CN"/>
        </w:rPr>
      </w:pPr>
    </w:p>
    <w:p>
      <w:pPr>
        <w:jc w:val="both"/>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4</w:t>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3"/>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5869720"/>
      <w:bookmarkStart w:id="6" w:name="_Toc26975438"/>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3"/>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3"/>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spacing w:line="360" w:lineRule="auto"/>
        <w:ind w:firstLine="420" w:firstLineChars="200"/>
        <w:jc w:val="both"/>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single"/>
          <w:lang w:val="en-US" w:eastAsia="zh-CN"/>
        </w:rPr>
        <w:t>四川广源达建设工程有限公司、四川磊宏</w:t>
      </w:r>
      <w:r>
        <w:rPr>
          <w:rFonts w:hint="default" w:ascii="Times New Roman" w:hAnsi="Times New Roman" w:eastAsia="仿宋" w:cs="Times New Roman"/>
          <w:color w:val="auto"/>
          <w:szCs w:val="21"/>
          <w:u w:val="single"/>
        </w:rPr>
        <w:t>建设工程有限公司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kern w:val="0"/>
          <w:szCs w:val="21"/>
          <w:lang w:val="en-US" w:eastAsia="zh-CN" w:bidi="ar"/>
        </w:rPr>
        <w:t>各项目零星物资集中采购（五金类）</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kern w:val="0"/>
          <w:szCs w:val="21"/>
          <w:lang w:val="en-US" w:eastAsia="zh-CN" w:bidi="ar"/>
        </w:rPr>
        <w:t>各项目零星物资集中采购（五金类）</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197755.00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供货周期</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1年</w:t>
      </w:r>
      <w:r>
        <w:rPr>
          <w:rFonts w:hint="eastAsia" w:ascii="Times New Roman" w:hAnsi="Times New Roman" w:eastAsia="仿宋" w:cs="Times New Roman"/>
          <w:color w:val="auto"/>
          <w:szCs w:val="21"/>
          <w:lang w:eastAsia="zh-CN"/>
        </w:rPr>
        <w:t>。</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val="en-US" w:eastAsia="zh-CN" w:bidi="ar"/>
        </w:rPr>
        <w:t>2</w:t>
      </w:r>
      <w:r>
        <w:rPr>
          <w:rFonts w:hint="default" w:ascii="Times New Roman" w:hAnsi="Times New Roman" w:eastAsia="仿宋" w:cs="Times New Roman"/>
          <w:color w:val="auto"/>
          <w:kern w:val="0"/>
          <w:szCs w:val="21"/>
          <w:lang w:bidi="ar"/>
        </w:rPr>
        <w:t>、其他要求：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val="en-US" w:eastAsia="zh-CN" w:bidi="ar"/>
        </w:rPr>
        <w:t>3</w:t>
      </w:r>
      <w:r>
        <w:rPr>
          <w:rFonts w:hint="default" w:ascii="Times New Roman" w:hAnsi="Times New Roman" w:eastAsia="仿宋" w:cs="Times New Roman"/>
          <w:color w:val="auto"/>
          <w:kern w:val="0"/>
          <w:szCs w:val="21"/>
          <w:lang w:bidi="ar"/>
        </w:rPr>
        <w:t>、本项目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05</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09</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30</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bidi="ar"/>
        </w:rPr>
        <w:t>合江县</w:t>
      </w:r>
      <w:r>
        <w:rPr>
          <w:rFonts w:hint="eastAsia" w:ascii="Times New Roman" w:hAnsi="Times New Roman" w:eastAsia="仿宋" w:cs="Times New Roman"/>
          <w:color w:val="auto"/>
          <w:kern w:val="0"/>
          <w:szCs w:val="21"/>
          <w:u w:val="single"/>
          <w:lang w:val="en-US" w:eastAsia="zh-CN" w:bidi="ar"/>
        </w:rPr>
        <w:t>符阳街道红</w:t>
      </w:r>
      <w:r>
        <w:rPr>
          <w:rFonts w:hint="eastAsia" w:ascii="Times New Roman" w:hAnsi="Times New Roman" w:eastAsia="仿宋" w:cs="Times New Roman"/>
          <w:color w:val="auto"/>
          <w:kern w:val="0"/>
          <w:szCs w:val="21"/>
          <w:u w:val="single"/>
          <w:lang w:bidi="ar"/>
        </w:rPr>
        <w:t>荔</w:t>
      </w:r>
      <w:r>
        <w:rPr>
          <w:rFonts w:hint="eastAsia" w:ascii="Times New Roman" w:hAnsi="Times New Roman" w:eastAsia="仿宋" w:cs="Times New Roman"/>
          <w:color w:val="auto"/>
          <w:kern w:val="0"/>
          <w:szCs w:val="21"/>
          <w:u w:val="single"/>
          <w:lang w:val="en-US" w:eastAsia="zh-CN" w:bidi="ar"/>
        </w:rPr>
        <w:t>街55号</w:t>
      </w:r>
      <w:r>
        <w:rPr>
          <w:rFonts w:hint="eastAsia" w:ascii="Times New Roman" w:hAnsi="Times New Roman" w:eastAsia="仿宋" w:cs="Times New Roman"/>
          <w:color w:val="auto"/>
          <w:kern w:val="0"/>
          <w:szCs w:val="21"/>
          <w:u w:val="single"/>
          <w:lang w:bidi="ar"/>
        </w:rPr>
        <w:t>四川磊宏建设工程有限公司</w:t>
      </w:r>
      <w:r>
        <w:rPr>
          <w:rFonts w:hint="eastAsia" w:ascii="Times New Roman" w:hAnsi="Times New Roman" w:eastAsia="仿宋" w:cs="Times New Roman"/>
          <w:color w:val="auto"/>
          <w:kern w:val="0"/>
          <w:szCs w:val="21"/>
          <w:u w:val="single"/>
          <w:lang w:val="en-US" w:eastAsia="zh-CN" w:bidi="ar"/>
        </w:rPr>
        <w:t>会议</w:t>
      </w:r>
      <w:r>
        <w:rPr>
          <w:rFonts w:hint="eastAsia" w:ascii="Times New Roman" w:hAnsi="Times New Roman" w:eastAsia="仿宋" w:cs="Times New Roman"/>
          <w:color w:val="auto"/>
          <w:kern w:val="0"/>
          <w:szCs w:val="21"/>
          <w:u w:val="single"/>
          <w:lang w:bidi="ar"/>
        </w:rPr>
        <w:t>室</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采购人（全称）</w:t>
      </w:r>
      <w:r>
        <w:rPr>
          <w:rFonts w:hint="eastAsia" w:ascii="Times New Roman" w:hAnsi="Times New Roman" w:eastAsia="仿宋" w:cs="Times New Roman"/>
          <w:color w:val="auto"/>
          <w:kern w:val="0"/>
          <w:szCs w:val="21"/>
          <w:lang w:eastAsia="zh-CN" w:bidi="ar"/>
        </w:rPr>
        <w:t>：</w:t>
      </w:r>
      <w:r>
        <w:rPr>
          <w:rFonts w:hint="eastAsia" w:ascii="Times New Roman" w:hAnsi="Times New Roman" w:eastAsia="仿宋" w:cs="Times New Roman"/>
          <w:color w:val="auto"/>
          <w:kern w:val="0"/>
          <w:szCs w:val="21"/>
          <w:lang w:val="en-US" w:eastAsia="zh-CN" w:bidi="ar"/>
        </w:rPr>
        <w:t>四川广源达建设工程有限公司</w:t>
      </w:r>
    </w:p>
    <w:p>
      <w:pPr>
        <w:pageBreakBefore w:val="0"/>
        <w:widowControl/>
        <w:kinsoku/>
        <w:wordWrap/>
        <w:overflowPunct/>
        <w:topLinePunct w:val="0"/>
        <w:autoSpaceDE/>
        <w:autoSpaceDN/>
        <w:bidi w:val="0"/>
        <w:adjustRightInd/>
        <w:snapToGrid/>
        <w:spacing w:line="540" w:lineRule="atLeast"/>
        <w:ind w:firstLine="2100" w:firstLineChars="10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四川</w:t>
      </w:r>
      <w:r>
        <w:rPr>
          <w:rFonts w:hint="eastAsia" w:ascii="Times New Roman" w:hAnsi="Times New Roman" w:eastAsia="仿宋" w:cs="Times New Roman"/>
          <w:color w:val="auto"/>
          <w:kern w:val="0"/>
          <w:szCs w:val="21"/>
          <w:lang w:val="en-US" w:eastAsia="zh-CN" w:bidi="ar"/>
        </w:rPr>
        <w:t>磊宏</w:t>
      </w:r>
      <w:r>
        <w:rPr>
          <w:rFonts w:hint="default" w:ascii="Times New Roman" w:hAnsi="Times New Roman" w:eastAsia="仿宋" w:cs="Times New Roman"/>
          <w:color w:val="auto"/>
          <w:kern w:val="0"/>
          <w:szCs w:val="21"/>
          <w:lang w:bidi="ar"/>
        </w:rPr>
        <w:t>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auto"/>
          <w:kern w:val="0"/>
          <w:szCs w:val="21"/>
          <w:lang w:val="en-US" w:eastAsia="zh-CN" w:bidi="ar"/>
        </w:rPr>
        <w:t xml:space="preserve"> </w:t>
      </w:r>
      <w:r>
        <w:rPr>
          <w:rFonts w:hint="eastAsia" w:ascii="Times New Roman" w:hAnsi="Times New Roman" w:eastAsia="仿宋" w:cs="Times New Roman"/>
          <w:color w:val="auto"/>
          <w:kern w:val="0"/>
          <w:szCs w:val="21"/>
          <w:lang w:val="en-US" w:eastAsia="zh-CN" w:bidi="ar"/>
        </w:rPr>
        <w:t>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人：</w:t>
      </w:r>
      <w:r>
        <w:rPr>
          <w:rFonts w:hint="eastAsia" w:ascii="Times New Roman" w:hAnsi="Times New Roman" w:eastAsia="仿宋" w:cs="Times New Roman"/>
          <w:color w:val="auto"/>
          <w:kern w:val="0"/>
          <w:szCs w:val="21"/>
          <w:lang w:val="en-US" w:eastAsia="zh-CN" w:bidi="ar"/>
        </w:rPr>
        <w:t>陈</w:t>
      </w:r>
      <w:r>
        <w:rPr>
          <w:rFonts w:hint="default" w:ascii="Times New Roman" w:hAnsi="Times New Roman" w:eastAsia="仿宋" w:cs="Times New Roman"/>
          <w:color w:val="auto"/>
          <w:kern w:val="0"/>
          <w:szCs w:val="21"/>
          <w:lang w:val="en-US" w:eastAsia="zh-CN"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04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30</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22" w:name="_GoBack"/>
      <w:bookmarkEnd w:id="22"/>
      <w:bookmarkStart w:id="7" w:name="_Toc217446031"/>
      <w:bookmarkStart w:id="8" w:name="_Toc213496267"/>
      <w:bookmarkStart w:id="9" w:name="_Toc213396759"/>
      <w:bookmarkStart w:id="10" w:name="_Toc213396945"/>
      <w:bookmarkStart w:id="11" w:name="_Toc213397009"/>
    </w:p>
    <w:p>
      <w:pPr>
        <w:pStyle w:val="3"/>
        <w:keepNext w:val="0"/>
        <w:keepLines w:val="0"/>
        <w:numPr>
          <w:ilvl w:val="0"/>
          <w:numId w:val="0"/>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26975439"/>
      <w:bookmarkStart w:id="14" w:name="_Toc5869721"/>
      <w:r>
        <w:rPr>
          <w:rFonts w:hint="eastAsia" w:ascii="Times New Roman" w:hAnsi="Times New Roman" w:eastAsia="仿宋" w:cs="Times New Roman"/>
          <w:b/>
          <w:bCs/>
          <w:color w:val="auto"/>
          <w:kern w:val="2"/>
          <w:sz w:val="32"/>
          <w:szCs w:val="32"/>
          <w:lang w:val="en-US" w:eastAsia="zh-CN" w:bidi="ar-SA"/>
        </w:rPr>
        <w:t>第二章</w:t>
      </w:r>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4"/>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kern w:val="0"/>
                <w:szCs w:val="21"/>
                <w:lang w:val="en-US" w:eastAsia="zh-CN" w:bidi="ar"/>
              </w:rPr>
              <w:t>四川广源达建设工程有限公司</w:t>
            </w:r>
          </w:p>
          <w:p>
            <w:pPr>
              <w:ind w:left="38" w:firstLine="630" w:firstLineChars="3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四川</w:t>
            </w:r>
            <w:r>
              <w:rPr>
                <w:rFonts w:hint="eastAsia" w:ascii="Times New Roman" w:hAnsi="Times New Roman" w:eastAsia="仿宋" w:cs="Times New Roman"/>
                <w:color w:val="auto"/>
                <w:szCs w:val="21"/>
                <w:lang w:val="en-US" w:eastAsia="zh-CN"/>
              </w:rPr>
              <w:t>磊宏</w:t>
            </w:r>
            <w:r>
              <w:rPr>
                <w:rFonts w:hint="default" w:ascii="Times New Roman" w:hAnsi="Times New Roman" w:eastAsia="仿宋" w:cs="Times New Roman"/>
                <w:color w:val="auto"/>
                <w:szCs w:val="21"/>
              </w:rPr>
              <w:t xml:space="preserve">建设工程有限公司 </w:t>
            </w:r>
          </w:p>
          <w:p>
            <w:pPr>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kern w:val="0"/>
                <w:szCs w:val="21"/>
                <w:lang w:val="en-US" w:eastAsia="zh-CN" w:bidi="ar"/>
              </w:rPr>
              <w:t>各</w:t>
            </w:r>
            <w:r>
              <w:rPr>
                <w:rFonts w:hint="eastAsia" w:ascii="Times New Roman" w:hAnsi="Times New Roman" w:eastAsia="仿宋" w:cs="Times New Roman"/>
                <w:color w:val="auto"/>
                <w:kern w:val="2"/>
                <w:sz w:val="21"/>
                <w:szCs w:val="21"/>
                <w:lang w:val="en-US" w:eastAsia="zh-CN" w:bidi="ar-SA"/>
              </w:rPr>
              <w:t>项目零星物资集中采购（五金类）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kern w:val="0"/>
                <w:szCs w:val="21"/>
                <w:u w:val="single"/>
                <w:lang w:val="en-US" w:eastAsia="zh-CN" w:bidi="ar"/>
              </w:rPr>
            </w:pPr>
            <w:r>
              <w:rPr>
                <w:rFonts w:hint="default" w:ascii="Times New Roman" w:hAnsi="Times New Roman" w:eastAsia="仿宋" w:cs="Times New Roman"/>
                <w:color w:val="auto"/>
                <w:kern w:val="0"/>
                <w:szCs w:val="21"/>
                <w:u w:val="none"/>
                <w:lang w:val="en-US" w:eastAsia="zh-CN" w:bidi="ar"/>
              </w:rPr>
              <w:t>资质要求：</w:t>
            </w:r>
            <w:r>
              <w:rPr>
                <w:rFonts w:hint="eastAsia" w:ascii="Times New Roman" w:hAnsi="Times New Roman" w:eastAsia="仿宋" w:cs="Times New Roman"/>
                <w:color w:val="auto"/>
                <w:kern w:val="0"/>
                <w:szCs w:val="21"/>
                <w:u w:val="none"/>
                <w:lang w:val="en-US" w:eastAsia="zh-CN" w:bidi="ar"/>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p>
        </w:tc>
        <w:tc>
          <w:tcPr>
            <w:tcW w:w="7211" w:type="dxa"/>
            <w:vAlign w:val="center"/>
          </w:tcPr>
          <w:p>
            <w:pPr>
              <w:jc w:val="center"/>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197755.00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壹拾玖万柒仟柒佰伍拾伍元整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leftChars="0"/>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投标保证金</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4000.00元（大写：肆仟元整），现场缴纳。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leftChars="0"/>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leftChars="0"/>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7"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1</w:t>
            </w:r>
            <w:r>
              <w:rPr>
                <w:rFonts w:hint="eastAsia" w:ascii="Times New Roman" w:hAnsi="Times New Roman" w:eastAsia="仿宋" w:cs="Times New Roman"/>
                <w:color w:val="auto"/>
                <w:sz w:val="21"/>
                <w:szCs w:val="21"/>
                <w:lang w:val="en-US" w:eastAsia="zh-CN"/>
              </w:rPr>
              <w:t>9</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center"/>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auto"/>
          <w:kern w:val="2"/>
          <w:sz w:val="21"/>
          <w:szCs w:val="21"/>
          <w:u w:val="single"/>
          <w:lang w:val="en-US" w:eastAsia="zh-CN"/>
        </w:rPr>
        <w:t>中选金额的5%</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1"/>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p>
      <w:pPr>
        <w:pStyle w:val="2"/>
        <w:rPr>
          <w:rFonts w:hint="eastAsia"/>
          <w:color w:val="auto"/>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一、详附件招标清单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二、商务要求</w:t>
      </w:r>
      <w:r>
        <w:rPr>
          <w:rFonts w:hint="default" w:ascii="Times New Roman" w:hAnsi="Times New Roman" w:eastAsia="仿宋" w:cs="Times New Roman"/>
          <w:color w:val="auto"/>
          <w:sz w:val="24"/>
          <w:szCs w:val="24"/>
          <w:lang w:val="en-US" w:eastAsia="zh-CN"/>
        </w:rPr>
        <w:t>：</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1、本报价为不含税价，中标后签定含税单价。含税单价=不含税报价*(1+税率)为合同签定单价(税率为票面税率)。</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2、以上报价含：材料费（主材、辅材）、上下车费、运输费，详见采购清单）。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3、质量要求：满足现场要求。</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4、最终结算数量以现场实际收方为准做为过程付款及结算依据。</w:t>
      </w:r>
    </w:p>
    <w:p>
      <w:pPr>
        <w:tabs>
          <w:tab w:val="left" w:pos="6300"/>
        </w:tabs>
        <w:adjustRightInd w:val="0"/>
        <w:snapToGrid w:val="0"/>
        <w:spacing w:line="400" w:lineRule="exact"/>
        <w:rPr>
          <w:rFonts w:hint="eastAsia" w:ascii="Times New Roman" w:hAnsi="Times New Roman" w:eastAsia="仿宋" w:cs="Times New Roman"/>
          <w:color w:val="auto"/>
          <w:sz w:val="24"/>
          <w:szCs w:val="24"/>
          <w:lang w:val="zh-CN" w:eastAsia="zh-CN"/>
        </w:rPr>
      </w:pPr>
      <w:r>
        <w:rPr>
          <w:rFonts w:hint="eastAsia" w:ascii="Times New Roman" w:hAnsi="Times New Roman" w:eastAsia="仿宋" w:cs="Times New Roman"/>
          <w:color w:val="auto"/>
          <w:sz w:val="24"/>
          <w:szCs w:val="24"/>
          <w:lang w:val="en-US" w:eastAsia="zh-CN"/>
        </w:rPr>
        <w:t>5、响应人按下浮比例报价，结算单价按总价下浮比例同比例下浮（单价保留小数点后两位），工程量以建设单位最终结算审定量为准，按实结算。</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b/>
          <w:bCs/>
          <w:color w:val="auto"/>
          <w:sz w:val="32"/>
          <w:szCs w:val="32"/>
        </w:rPr>
      </w:pPr>
    </w:p>
    <w:p>
      <w:pPr>
        <w:widowControl/>
        <w:jc w:val="left"/>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 xml:space="preserve">  </w:t>
      </w:r>
    </w:p>
    <w:p>
      <w:pPr>
        <w:widowControl/>
        <w:jc w:val="left"/>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color w:val="auto"/>
        </w:rPr>
      </w:pPr>
    </w:p>
    <w:p>
      <w:pPr>
        <w:widowControl/>
        <w:jc w:val="both"/>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pStyle w:val="13"/>
        <w:rPr>
          <w:rFonts w:hint="default"/>
          <w:color w:val="auto"/>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eastAsia" w:ascii="Times New Roman" w:hAnsi="Times New Roman" w:eastAsia="仿宋" w:cs="Times New Roman"/>
          <w:color w:val="auto"/>
          <w:sz w:val="24"/>
          <w:lang w:val="en-US" w:eastAsia="zh-CN"/>
        </w:rPr>
        <w:sectPr>
          <w:footerReference r:id="rId6" w:type="default"/>
          <w:pgSz w:w="11906" w:h="16838"/>
          <w:pgMar w:top="1418" w:right="1418" w:bottom="1418" w:left="1418" w:header="851" w:footer="992" w:gutter="170"/>
          <w:pgNumType w:fmt="decimal" w:start="1"/>
          <w:cols w:space="425" w:num="1"/>
          <w:docGrid w:linePitch="312" w:charSpace="0"/>
        </w:sect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r>
        <w:rPr>
          <w:rFonts w:hint="eastAsia" w:ascii="Times New Roman" w:hAnsi="Times New Roman" w:eastAsia="仿宋" w:cs="Times New Roman"/>
          <w:color w:val="auto"/>
          <w:lang w:eastAsia="zh-CN"/>
        </w:rPr>
        <w:t>。</w:t>
      </w:r>
    </w:p>
    <w:p>
      <w:pPr>
        <w:rPr>
          <w:color w:val="auto"/>
        </w:rPr>
      </w:pPr>
    </w:p>
    <w:p>
      <w:pPr>
        <w:widowControl/>
        <w:numPr>
          <w:ilvl w:val="0"/>
          <w:numId w:val="2"/>
        </w:numPr>
        <w:ind w:left="0" w:leftChars="0" w:firstLine="0" w:firstLineChars="0"/>
        <w:jc w:val="center"/>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kern w:val="2"/>
          <w:sz w:val="32"/>
          <w:szCs w:val="32"/>
          <w:lang w:val="en-US" w:eastAsia="zh-CN" w:bidi="ar-SA"/>
        </w:rPr>
        <w:t xml:space="preserve"> </w:t>
      </w:r>
      <w:r>
        <w:rPr>
          <w:rFonts w:hint="default" w:ascii="Times New Roman" w:hAnsi="Times New Roman" w:eastAsia="仿宋" w:cs="Times New Roman"/>
          <w:b/>
          <w:bCs/>
          <w:color w:val="auto"/>
          <w:sz w:val="32"/>
          <w:szCs w:val="32"/>
          <w:lang w:val="en-US" w:eastAsia="zh-CN"/>
        </w:rPr>
        <w:t>合同条款及格</w:t>
      </w:r>
    </w:p>
    <w:p>
      <w:pPr>
        <w:jc w:val="center"/>
        <w:rPr>
          <w:rFonts w:hint="eastAsia" w:ascii="宋体" w:hAnsi="宋体" w:eastAsia="宋体" w:cs="宋体"/>
          <w:b/>
          <w:bCs/>
          <w:color w:val="auto"/>
          <w:sz w:val="36"/>
          <w:szCs w:val="36"/>
          <w:lang w:eastAsia="zh-CN"/>
        </w:rPr>
      </w:pPr>
      <w:bookmarkStart w:id="15" w:name="_Toc21698"/>
      <w:bookmarkStart w:id="16" w:name="_Toc31016"/>
      <w:r>
        <w:rPr>
          <w:rFonts w:hint="eastAsia" w:ascii="宋体" w:hAnsi="宋体" w:eastAsia="宋体" w:cs="宋体"/>
          <w:b/>
          <w:bCs/>
          <w:color w:val="auto"/>
          <w:sz w:val="36"/>
          <w:szCs w:val="36"/>
          <w:lang w:val="en-US" w:eastAsia="zh-CN"/>
        </w:rPr>
        <w:t>零星物资采购</w:t>
      </w:r>
      <w:r>
        <w:rPr>
          <w:rFonts w:hint="eastAsia" w:ascii="宋体" w:hAnsi="宋体" w:eastAsia="宋体" w:cs="宋体"/>
          <w:b/>
          <w:bCs/>
          <w:color w:val="auto"/>
          <w:sz w:val="36"/>
          <w:szCs w:val="36"/>
        </w:rPr>
        <w:t>合同</w:t>
      </w:r>
      <w:r>
        <w:rPr>
          <w:rFonts w:hint="eastAsia" w:ascii="宋体" w:hAnsi="宋体" w:eastAsia="宋体" w:cs="宋体"/>
          <w:b/>
          <w:bCs/>
          <w:color w:val="auto"/>
          <w:sz w:val="36"/>
          <w:szCs w:val="36"/>
          <w:lang w:eastAsia="zh-CN"/>
        </w:rPr>
        <w:t>（</w:t>
      </w:r>
      <w:r>
        <w:rPr>
          <w:rFonts w:hint="eastAsia" w:ascii="宋体" w:hAnsi="宋体" w:eastAsia="宋体" w:cs="宋体"/>
          <w:b/>
          <w:bCs/>
          <w:color w:val="auto"/>
          <w:sz w:val="36"/>
          <w:szCs w:val="36"/>
          <w:lang w:val="en-US" w:eastAsia="zh-CN"/>
        </w:rPr>
        <w:t>五金类</w:t>
      </w:r>
      <w:r>
        <w:rPr>
          <w:rFonts w:hint="eastAsia" w:ascii="宋体" w:hAnsi="宋体" w:eastAsia="宋体" w:cs="宋体"/>
          <w:b/>
          <w:bCs/>
          <w:color w:val="auto"/>
          <w:sz w:val="36"/>
          <w:szCs w:val="36"/>
          <w:lang w:eastAsia="zh-CN"/>
        </w:rPr>
        <w:t>）</w:t>
      </w:r>
    </w:p>
    <w:p>
      <w:pPr>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560" w:lineRule="exact"/>
        <w:ind w:left="1080" w:hanging="723" w:hangingChars="3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甲方：四川广源达建设工程有限公司</w:t>
      </w:r>
    </w:p>
    <w:p>
      <w:pPr>
        <w:keepNext w:val="0"/>
        <w:keepLines w:val="0"/>
        <w:pageBreakBefore w:val="0"/>
        <w:widowControl w:val="0"/>
        <w:kinsoku/>
        <w:wordWrap/>
        <w:overflowPunct/>
        <w:topLinePunct w:val="0"/>
        <w:autoSpaceDE/>
        <w:autoSpaceDN/>
        <w:bidi w:val="0"/>
        <w:adjustRightInd/>
        <w:snapToGrid/>
        <w:spacing w:line="560" w:lineRule="exact"/>
        <w:ind w:left="720" w:leftChars="343"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四川磊宏建设工程有限公司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乙方：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甲、乙双方本着平等、自愿的原则，为维护双方合法权益，经友好协商，乙方为甲方提供</w:t>
      </w:r>
      <w:r>
        <w:rPr>
          <w:rFonts w:hint="eastAsia" w:ascii="宋体" w:hAnsi="宋体" w:eastAsia="宋体" w:cs="宋体"/>
          <w:color w:val="auto"/>
          <w:sz w:val="24"/>
          <w:szCs w:val="24"/>
          <w:lang w:val="en-US" w:eastAsia="zh-CN"/>
        </w:rPr>
        <w:t>各项目零星物资集中采购（五金类）</w:t>
      </w:r>
      <w:r>
        <w:rPr>
          <w:rFonts w:hint="eastAsia" w:ascii="宋体" w:hAnsi="宋体" w:eastAsia="宋体" w:cs="宋体"/>
          <w:color w:val="auto"/>
          <w:sz w:val="24"/>
          <w:szCs w:val="24"/>
        </w:rPr>
        <w:t>事宜达成协议，具体条款如下：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en-US" w:eastAsia="zh-CN"/>
        </w:rPr>
      </w:pPr>
      <w:r>
        <w:rPr>
          <w:rFonts w:hint="eastAsia" w:ascii="宋体" w:hAnsi="宋体" w:eastAsia="宋体" w:cs="宋体"/>
          <w:color w:val="auto"/>
          <w:sz w:val="24"/>
          <w:szCs w:val="24"/>
          <w:u w:color="000000"/>
          <w:rtl w:val="0"/>
          <w:lang w:val="en-US" w:eastAsia="zh-CN"/>
        </w:rPr>
        <w:t>一、合同内容及时间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1.经过公开询价采购，甲方确定乙方为四川广源达建设工程有限公司、四川磊宏建设工程有限公司</w:t>
      </w:r>
      <w:r>
        <w:rPr>
          <w:rFonts w:hint="eastAsia" w:ascii="宋体" w:hAnsi="宋体" w:eastAsia="宋体" w:cs="宋体"/>
          <w:color w:val="auto"/>
          <w:sz w:val="24"/>
          <w:szCs w:val="24"/>
          <w:lang w:val="en-US" w:eastAsia="zh-CN"/>
        </w:rPr>
        <w:t>各项目零星物资集中采购（五金类）</w:t>
      </w:r>
      <w:r>
        <w:rPr>
          <w:rFonts w:hint="eastAsia" w:ascii="宋体" w:hAnsi="宋体" w:eastAsia="宋体" w:cs="宋体"/>
          <w:color w:val="auto"/>
          <w:sz w:val="24"/>
          <w:szCs w:val="24"/>
        </w:rPr>
        <w:t>供应商。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2.乙方为甲方的各个施工项目现场提供符合要求的</w:t>
      </w:r>
      <w:r>
        <w:rPr>
          <w:rFonts w:hint="eastAsia" w:ascii="宋体" w:hAnsi="宋体" w:eastAsia="宋体" w:cs="宋体"/>
          <w:color w:val="000000" w:themeColor="text1"/>
          <w:sz w:val="24"/>
          <w:szCs w:val="24"/>
          <w:lang w:val="en-US" w:eastAsia="zh-CN"/>
          <w14:textFill>
            <w14:solidFill>
              <w14:schemeClr w14:val="tx1"/>
            </w14:solidFill>
          </w14:textFill>
        </w:rPr>
        <w:t>零星物资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五金类</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,合同有效期一年，从2024 年   月    日至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年     月     日。</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期满</w:t>
      </w:r>
      <w:r>
        <w:rPr>
          <w:rFonts w:hint="eastAsia" w:ascii="宋体" w:hAnsi="宋体" w:eastAsia="宋体" w:cs="宋体"/>
          <w:color w:val="000000" w:themeColor="text1"/>
          <w:sz w:val="24"/>
          <w:szCs w:val="24"/>
          <w:lang w:val="en-US" w:eastAsia="zh-CN"/>
          <w14:textFill>
            <w14:solidFill>
              <w14:schemeClr w14:val="tx1"/>
            </w14:solidFill>
          </w14:textFill>
        </w:rPr>
        <w:t>自动终止合同</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3.乙方必须保证服务的连续性，不能中途随意终止服务。确实因各种原因不 能继续提供服务，需要终止合作的，至少提前一个月通知甲方。甲方不得单方面 终止合作，确因其他原因须终止合作的的，甲方也应提前一个月通知乙方，并完善相关手续及进行费用清算，同时乙方将代为保管的物料应完好归还甲方。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u w:color="000000"/>
          <w:rtl w:val="0"/>
          <w:lang w:val="en-US" w:eastAsia="zh-CN"/>
        </w:rPr>
      </w:pPr>
      <w:r>
        <w:rPr>
          <w:rFonts w:hint="eastAsia" w:ascii="宋体" w:hAnsi="宋体" w:eastAsia="宋体" w:cs="宋体"/>
          <w:b/>
          <w:bCs/>
          <w:color w:val="auto"/>
          <w:sz w:val="24"/>
          <w:szCs w:val="24"/>
          <w:u w:color="000000"/>
          <w:rtl w:val="0"/>
          <w:lang w:val="en-US" w:eastAsia="zh-CN"/>
        </w:rPr>
        <w:t>二、清单价格</w:t>
      </w:r>
    </w:p>
    <w:p>
      <w:pPr>
        <w:pStyle w:val="2"/>
        <w:jc w:val="right"/>
        <w:rPr>
          <w:rFonts w:hint="default" w:ascii="宋体" w:hAnsi="宋体" w:eastAsia="宋体" w:cs="宋体"/>
          <w:b/>
          <w:bCs/>
          <w:color w:val="auto"/>
          <w:sz w:val="24"/>
          <w:szCs w:val="24"/>
          <w:u w:color="000000"/>
          <w:rtl w:val="0"/>
          <w:lang w:val="en-US" w:eastAsia="zh-CN"/>
        </w:rPr>
      </w:pPr>
      <w:r>
        <w:rPr>
          <w:rFonts w:hint="eastAsia" w:ascii="宋体" w:hAnsi="宋体" w:eastAsia="宋体" w:cs="宋体"/>
          <w:b/>
          <w:bCs/>
          <w:color w:val="auto"/>
          <w:sz w:val="24"/>
          <w:szCs w:val="24"/>
          <w:u w:color="000000"/>
          <w:rtl w:val="0"/>
          <w:lang w:val="en-US" w:eastAsia="zh-CN"/>
        </w:rPr>
        <w:t>单位:元</w:t>
      </w:r>
    </w:p>
    <w:tbl>
      <w:tblPr>
        <w:tblStyle w:val="65"/>
        <w:tblpPr w:leftFromText="180" w:rightFromText="180" w:vertAnchor="text" w:horzAnchor="page" w:tblpX="1132" w:tblpY="271"/>
        <w:tblOverlap w:val="never"/>
        <w:tblW w:w="96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5"/>
        <w:gridCol w:w="1560"/>
        <w:gridCol w:w="1140"/>
        <w:gridCol w:w="795"/>
        <w:gridCol w:w="930"/>
        <w:gridCol w:w="1200"/>
        <w:gridCol w:w="945"/>
        <w:gridCol w:w="960"/>
        <w:gridCol w:w="1323"/>
        <w:gridCol w:w="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8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序号</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材料名称</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型号</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单位</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数量</w:t>
            </w:r>
          </w:p>
        </w:tc>
        <w:tc>
          <w:tcPr>
            <w:tcW w:w="120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b/>
                <w:bCs/>
                <w:i w:val="0"/>
                <w:iCs w:val="0"/>
                <w:color w:val="auto"/>
                <w:kern w:val="0"/>
                <w:sz w:val="20"/>
                <w:szCs w:val="20"/>
                <w:u w:val="none"/>
                <w:lang w:val="en-US" w:eastAsia="zh-CN" w:bidi="ar"/>
              </w:rPr>
              <w:t>不含税单价</w:t>
            </w:r>
          </w:p>
        </w:tc>
        <w:tc>
          <w:tcPr>
            <w:tcW w:w="945" w:type="dxa"/>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单价税额（%专票）</w:t>
            </w:r>
          </w:p>
        </w:tc>
        <w:tc>
          <w:tcPr>
            <w:tcW w:w="9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b/>
                <w:bCs/>
                <w:i w:val="0"/>
                <w:iCs w:val="0"/>
                <w:color w:val="auto"/>
                <w:kern w:val="0"/>
                <w:sz w:val="20"/>
                <w:szCs w:val="20"/>
                <w:u w:val="none"/>
                <w:lang w:val="en-US" w:eastAsia="zh-CN" w:bidi="ar"/>
              </w:rPr>
              <w:t>含税单价</w:t>
            </w:r>
          </w:p>
        </w:tc>
        <w:tc>
          <w:tcPr>
            <w:tcW w:w="1518" w:type="dxa"/>
            <w:gridSpan w:val="2"/>
            <w:vAlign w:val="center"/>
          </w:tcPr>
          <w:p>
            <w:pPr>
              <w:keepNext w:val="0"/>
              <w:keepLines w:val="0"/>
              <w:widowControl/>
              <w:suppressLineNumbers w:val="0"/>
              <w:jc w:val="center"/>
              <w:textAlignment w:val="center"/>
              <w:rPr>
                <w:rFonts w:hint="eastAsia" w:ascii="宋体" w:hAnsi="宋体" w:eastAsia="宋体" w:cs="宋体"/>
                <w:color w:val="auto"/>
                <w:spacing w:val="6"/>
                <w:lang w:val="en-US"/>
              </w:rPr>
            </w:pPr>
            <w:r>
              <w:rPr>
                <w:rFonts w:hint="eastAsia" w:ascii="宋体" w:hAnsi="宋体" w:eastAsia="宋体" w:cs="宋体"/>
                <w:b/>
                <w:bCs/>
                <w:i w:val="0"/>
                <w:iCs w:val="0"/>
                <w:color w:val="auto"/>
                <w:kern w:val="0"/>
                <w:sz w:val="20"/>
                <w:szCs w:val="20"/>
                <w:u w:val="none"/>
                <w:lang w:val="en-US" w:eastAsia="zh-CN" w:bidi="ar"/>
              </w:rPr>
              <w:t>含税总价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普通水嘴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DN15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i w:val="0"/>
                <w:iCs w:val="0"/>
                <w:color w:val="auto"/>
                <w:kern w:val="0"/>
                <w:sz w:val="20"/>
                <w:szCs w:val="20"/>
                <w:u w:val="none"/>
                <w:lang w:val="en-US" w:eastAsia="zh-CN" w:bidi="ar"/>
              </w:rPr>
              <w:t>385</w:t>
            </w:r>
          </w:p>
        </w:tc>
        <w:tc>
          <w:tcPr>
            <w:tcW w:w="1200" w:type="dxa"/>
            <w:vAlign w:val="top"/>
          </w:tcPr>
          <w:p>
            <w:pPr>
              <w:pStyle w:val="66"/>
              <w:spacing w:before="202" w:line="219" w:lineRule="auto"/>
              <w:ind w:left="717"/>
              <w:rPr>
                <w:rFonts w:hint="eastAsia" w:ascii="宋体" w:hAnsi="宋体" w:eastAsia="宋体" w:cs="宋体"/>
                <w:color w:val="auto"/>
                <w:spacing w:val="-3"/>
              </w:rPr>
            </w:pPr>
          </w:p>
        </w:tc>
        <w:tc>
          <w:tcPr>
            <w:tcW w:w="945" w:type="dxa"/>
            <w:vAlign w:val="top"/>
          </w:tcPr>
          <w:p>
            <w:pPr>
              <w:pStyle w:val="66"/>
              <w:spacing w:before="202" w:line="219" w:lineRule="auto"/>
              <w:ind w:left="717"/>
              <w:rPr>
                <w:rFonts w:hint="eastAsia" w:ascii="宋体" w:hAnsi="宋体" w:eastAsia="宋体" w:cs="宋体"/>
                <w:color w:val="auto"/>
                <w:spacing w:val="-3"/>
              </w:rPr>
            </w:pPr>
          </w:p>
        </w:tc>
        <w:tc>
          <w:tcPr>
            <w:tcW w:w="960" w:type="dxa"/>
            <w:vAlign w:val="top"/>
          </w:tcPr>
          <w:p>
            <w:pPr>
              <w:pStyle w:val="66"/>
              <w:spacing w:before="202" w:line="219" w:lineRule="auto"/>
              <w:ind w:left="717"/>
              <w:rPr>
                <w:rFonts w:hint="eastAsia" w:ascii="宋体" w:hAnsi="宋体" w:eastAsia="宋体" w:cs="宋体"/>
                <w:color w:val="auto"/>
                <w:spacing w:val="-3"/>
              </w:rPr>
            </w:pPr>
          </w:p>
        </w:tc>
        <w:tc>
          <w:tcPr>
            <w:tcW w:w="1518" w:type="dxa"/>
            <w:gridSpan w:val="2"/>
            <w:vAlign w:val="top"/>
          </w:tcPr>
          <w:p>
            <w:pPr>
              <w:pStyle w:val="66"/>
              <w:spacing w:before="202" w:line="219" w:lineRule="auto"/>
              <w:ind w:left="71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普通水嘴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DN20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330</w:t>
            </w:r>
          </w:p>
        </w:tc>
        <w:tc>
          <w:tcPr>
            <w:tcW w:w="1200" w:type="dxa"/>
            <w:vAlign w:val="top"/>
          </w:tcPr>
          <w:p>
            <w:pPr>
              <w:pStyle w:val="66"/>
              <w:spacing w:before="204" w:line="219" w:lineRule="auto"/>
              <w:ind w:left="717"/>
              <w:rPr>
                <w:rFonts w:hint="eastAsia" w:ascii="宋体" w:hAnsi="宋体" w:eastAsia="宋体" w:cs="宋体"/>
                <w:color w:val="auto"/>
                <w:spacing w:val="3"/>
              </w:rPr>
            </w:pPr>
          </w:p>
        </w:tc>
        <w:tc>
          <w:tcPr>
            <w:tcW w:w="945" w:type="dxa"/>
            <w:vAlign w:val="top"/>
          </w:tcPr>
          <w:p>
            <w:pPr>
              <w:pStyle w:val="66"/>
              <w:spacing w:before="204" w:line="219" w:lineRule="auto"/>
              <w:ind w:left="717"/>
              <w:rPr>
                <w:rFonts w:hint="eastAsia" w:ascii="宋体" w:hAnsi="宋体" w:eastAsia="宋体" w:cs="宋体"/>
                <w:color w:val="auto"/>
                <w:spacing w:val="3"/>
              </w:rPr>
            </w:pPr>
          </w:p>
        </w:tc>
        <w:tc>
          <w:tcPr>
            <w:tcW w:w="960" w:type="dxa"/>
            <w:vAlign w:val="top"/>
          </w:tcPr>
          <w:p>
            <w:pPr>
              <w:pStyle w:val="66"/>
              <w:spacing w:before="204" w:line="219" w:lineRule="auto"/>
              <w:ind w:left="717"/>
              <w:rPr>
                <w:rFonts w:hint="eastAsia" w:ascii="宋体" w:hAnsi="宋体" w:eastAsia="宋体" w:cs="宋体"/>
                <w:color w:val="auto"/>
                <w:spacing w:val="3"/>
              </w:rPr>
            </w:pPr>
          </w:p>
        </w:tc>
        <w:tc>
          <w:tcPr>
            <w:tcW w:w="1518" w:type="dxa"/>
            <w:gridSpan w:val="2"/>
            <w:vAlign w:val="top"/>
          </w:tcPr>
          <w:p>
            <w:pPr>
              <w:pStyle w:val="66"/>
              <w:spacing w:before="204" w:line="219" w:lineRule="auto"/>
              <w:ind w:left="71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φ20X2.0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770</w:t>
            </w:r>
          </w:p>
        </w:tc>
        <w:tc>
          <w:tcPr>
            <w:tcW w:w="1200" w:type="dxa"/>
            <w:vAlign w:val="top"/>
          </w:tcPr>
          <w:p>
            <w:pPr>
              <w:pStyle w:val="66"/>
              <w:spacing w:before="206" w:line="219" w:lineRule="auto"/>
              <w:ind w:left="237"/>
              <w:rPr>
                <w:rFonts w:hint="eastAsia" w:ascii="宋体" w:hAnsi="宋体" w:eastAsia="宋体" w:cs="宋体"/>
                <w:color w:val="auto"/>
                <w:spacing w:val="1"/>
              </w:rPr>
            </w:pPr>
          </w:p>
        </w:tc>
        <w:tc>
          <w:tcPr>
            <w:tcW w:w="945" w:type="dxa"/>
            <w:vAlign w:val="top"/>
          </w:tcPr>
          <w:p>
            <w:pPr>
              <w:pStyle w:val="66"/>
              <w:spacing w:before="206" w:line="219" w:lineRule="auto"/>
              <w:ind w:left="237"/>
              <w:rPr>
                <w:rFonts w:hint="eastAsia" w:ascii="宋体" w:hAnsi="宋体" w:eastAsia="宋体" w:cs="宋体"/>
                <w:color w:val="auto"/>
                <w:spacing w:val="1"/>
              </w:rPr>
            </w:pPr>
          </w:p>
        </w:tc>
        <w:tc>
          <w:tcPr>
            <w:tcW w:w="960" w:type="dxa"/>
            <w:vAlign w:val="top"/>
          </w:tcPr>
          <w:p>
            <w:pPr>
              <w:pStyle w:val="66"/>
              <w:spacing w:before="206" w:line="219" w:lineRule="auto"/>
              <w:ind w:left="237"/>
              <w:rPr>
                <w:rFonts w:hint="eastAsia" w:ascii="宋体" w:hAnsi="宋体" w:eastAsia="宋体" w:cs="宋体"/>
                <w:color w:val="auto"/>
                <w:spacing w:val="1"/>
              </w:rPr>
            </w:pPr>
          </w:p>
        </w:tc>
        <w:tc>
          <w:tcPr>
            <w:tcW w:w="1518" w:type="dxa"/>
            <w:gridSpan w:val="2"/>
            <w:vAlign w:val="top"/>
          </w:tcPr>
          <w:p>
            <w:pPr>
              <w:pStyle w:val="66"/>
              <w:spacing w:before="206" w:line="219" w:lineRule="auto"/>
              <w:ind w:left="237"/>
              <w:rPr>
                <w:rFonts w:hint="eastAsia" w:ascii="宋体" w:hAnsi="宋体" w:eastAsia="宋体" w:cs="宋体"/>
                <w:color w:val="auto"/>
                <w:spacing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φ25X2.3</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605</w:t>
            </w:r>
          </w:p>
        </w:tc>
        <w:tc>
          <w:tcPr>
            <w:tcW w:w="1200" w:type="dxa"/>
            <w:vAlign w:val="top"/>
          </w:tcPr>
          <w:p>
            <w:pPr>
              <w:pStyle w:val="66"/>
              <w:spacing w:before="266" w:line="217" w:lineRule="auto"/>
              <w:ind w:left="597"/>
              <w:rPr>
                <w:rFonts w:hint="eastAsia" w:ascii="宋体" w:hAnsi="宋体" w:eastAsia="宋体" w:cs="宋体"/>
                <w:color w:val="auto"/>
                <w:spacing w:val="3"/>
              </w:rPr>
            </w:pPr>
          </w:p>
        </w:tc>
        <w:tc>
          <w:tcPr>
            <w:tcW w:w="945" w:type="dxa"/>
            <w:vAlign w:val="top"/>
          </w:tcPr>
          <w:p>
            <w:pPr>
              <w:pStyle w:val="66"/>
              <w:spacing w:before="266" w:line="217" w:lineRule="auto"/>
              <w:ind w:left="597"/>
              <w:rPr>
                <w:rFonts w:hint="eastAsia" w:ascii="宋体" w:hAnsi="宋体" w:eastAsia="宋体" w:cs="宋体"/>
                <w:color w:val="auto"/>
                <w:spacing w:val="3"/>
              </w:rPr>
            </w:pPr>
          </w:p>
        </w:tc>
        <w:tc>
          <w:tcPr>
            <w:tcW w:w="960" w:type="dxa"/>
            <w:vAlign w:val="top"/>
          </w:tcPr>
          <w:p>
            <w:pPr>
              <w:pStyle w:val="66"/>
              <w:spacing w:before="266" w:line="217" w:lineRule="auto"/>
              <w:ind w:left="597"/>
              <w:rPr>
                <w:rFonts w:hint="eastAsia" w:ascii="宋体" w:hAnsi="宋体" w:eastAsia="宋体" w:cs="宋体"/>
                <w:color w:val="auto"/>
                <w:spacing w:val="3"/>
              </w:rPr>
            </w:pPr>
          </w:p>
        </w:tc>
        <w:tc>
          <w:tcPr>
            <w:tcW w:w="1518" w:type="dxa"/>
            <w:gridSpan w:val="2"/>
            <w:vAlign w:val="top"/>
          </w:tcPr>
          <w:p>
            <w:pPr>
              <w:pStyle w:val="66"/>
              <w:spacing w:before="266" w:line="217"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φ25x2.8</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495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φ32x2.9</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φ32x3.6</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φ40x3.7</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φ50x4.6</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6380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4015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3190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2145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3190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2145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1265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550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330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PE异径三通</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PE异径三通</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φ63X50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PVC管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φ110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根</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4235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1210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605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φ63</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PE等径直接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9075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PE等径直接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6655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PE等径直接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φ63X25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1155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闸阀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DN25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DN32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DN50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闸阀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铸铁</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铸铁</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40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DN25 铸铁</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880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DN32 铸铁</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DN50 铸铁</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灯泡</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40W </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灯泡</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60W</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灯泡</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120</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单联单控暗开关</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10A 250V</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单联双控暗开关</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10A 250V</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铜芯塑料绝缘电线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BV-1.5m㎡</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2750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铜芯塑料绝缘电线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BV-2.5m㎡</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1925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铜芯塑料绝缘电线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BV-4m㎡</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钢丝绳</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φ13</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开口铜接线端子</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铜铝蓖子DTL-16</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铜铝蓖子DTL-25</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铜铝蓖子DTL-50</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止水钢板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2.75mm厚 30cm宽</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3285"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1128" w:hRule="atLeast"/>
        </w:trPr>
        <w:tc>
          <w:tcPr>
            <w:tcW w:w="9438" w:type="dxa"/>
            <w:gridSpan w:val="9"/>
            <w:vAlign w:val="center"/>
          </w:tcPr>
          <w:p>
            <w:pPr>
              <w:pStyle w:val="66"/>
              <w:tabs>
                <w:tab w:val="left" w:pos="2296"/>
              </w:tabs>
              <w:spacing w:before="257" w:line="240" w:lineRule="auto"/>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注明：1、综合单价包含材料费、上下车费、运输费等</w:t>
            </w:r>
            <w:r>
              <w:rPr>
                <w:rFonts w:hint="eastAsia" w:cs="宋体"/>
                <w:color w:val="auto"/>
                <w:spacing w:val="3"/>
                <w:lang w:eastAsia="zh-CN"/>
              </w:rPr>
              <w:t>、</w:t>
            </w:r>
            <w:r>
              <w:rPr>
                <w:rFonts w:hint="eastAsia" w:cs="宋体"/>
                <w:color w:val="auto"/>
                <w:spacing w:val="3"/>
                <w:lang w:val="en-US" w:eastAsia="zh-CN"/>
              </w:rPr>
              <w:t>税金（</w:t>
            </w:r>
            <w:r>
              <w:rPr>
                <w:rFonts w:hint="eastAsia" w:ascii="宋体" w:hAnsi="宋体" w:eastAsia="宋体" w:cs="宋体"/>
                <w:color w:val="auto"/>
                <w:spacing w:val="0"/>
                <w:w w:val="100"/>
                <w:kern w:val="2"/>
                <w:position w:val="0"/>
                <w:sz w:val="24"/>
                <w:szCs w:val="24"/>
                <w:u w:val="none" w:color="000000"/>
                <w:vertAlign w:val="baseline"/>
                <w:rtl w:val="0"/>
                <w:lang w:val="en-US" w:eastAsia="zh-TW" w:bidi="ar-SA"/>
              </w:rPr>
              <w:t>甲方承担票面税率。</w:t>
            </w:r>
            <w:r>
              <w:rPr>
                <w:rFonts w:hint="eastAsia" w:cs="宋体"/>
                <w:color w:val="auto"/>
                <w:spacing w:val="3"/>
                <w:lang w:val="en-US" w:eastAsia="zh-CN"/>
              </w:rPr>
              <w:t>）</w:t>
            </w:r>
            <w:r>
              <w:rPr>
                <w:rFonts w:hint="eastAsia" w:ascii="宋体" w:hAnsi="宋体" w:eastAsia="宋体" w:cs="宋体"/>
                <w:color w:val="auto"/>
                <w:spacing w:val="3"/>
                <w:lang w:eastAsia="zh-CN"/>
              </w:rPr>
              <w:t>。</w:t>
            </w:r>
          </w:p>
          <w:p>
            <w:pPr>
              <w:pStyle w:val="66"/>
              <w:numPr>
                <w:ilvl w:val="0"/>
                <w:numId w:val="0"/>
              </w:numPr>
              <w:tabs>
                <w:tab w:val="left" w:pos="2296"/>
              </w:tabs>
              <w:spacing w:before="257" w:line="240" w:lineRule="auto"/>
              <w:ind w:firstLine="738" w:firstLineChars="300"/>
              <w:rPr>
                <w:rFonts w:hint="default" w:ascii="宋体" w:hAnsi="宋体" w:eastAsia="宋体" w:cs="宋体"/>
                <w:color w:val="auto"/>
                <w:spacing w:val="3"/>
                <w:lang w:val="en-US" w:eastAsia="zh-CN"/>
              </w:rPr>
            </w:pPr>
            <w:r>
              <w:rPr>
                <w:rFonts w:hint="eastAsia" w:cs="宋体"/>
                <w:color w:val="auto"/>
                <w:spacing w:val="3"/>
                <w:lang w:val="en-US" w:eastAsia="zh-CN"/>
              </w:rPr>
              <w:t>2、</w:t>
            </w:r>
            <w:r>
              <w:rPr>
                <w:rFonts w:hint="eastAsia" w:ascii="宋体" w:hAnsi="宋体" w:eastAsia="宋体" w:cs="宋体"/>
                <w:color w:val="auto"/>
                <w:spacing w:val="3"/>
                <w:lang w:eastAsia="zh-CN"/>
              </w:rPr>
              <w:t>付款方式：月结。</w:t>
            </w:r>
          </w:p>
          <w:p>
            <w:pPr>
              <w:pStyle w:val="66"/>
              <w:numPr>
                <w:ilvl w:val="0"/>
                <w:numId w:val="0"/>
              </w:numPr>
              <w:tabs>
                <w:tab w:val="left" w:pos="2296"/>
              </w:tabs>
              <w:spacing w:before="257" w:line="240" w:lineRule="auto"/>
              <w:ind w:leftChars="0" w:firstLine="738" w:firstLineChars="300"/>
              <w:rPr>
                <w:rFonts w:hint="eastAsia" w:ascii="宋体" w:hAnsi="宋体" w:eastAsia="宋体" w:cs="宋体"/>
                <w:color w:val="auto"/>
                <w:spacing w:val="3"/>
                <w:lang w:eastAsia="zh-CN"/>
              </w:rPr>
            </w:pPr>
            <w:r>
              <w:rPr>
                <w:rFonts w:hint="eastAsia" w:cs="宋体"/>
                <w:color w:val="auto"/>
                <w:spacing w:val="3"/>
                <w:rtl w:val="0"/>
                <w:lang w:val="en-US" w:eastAsia="zh-CN"/>
              </w:rPr>
              <w:t>3、</w:t>
            </w:r>
            <w:r>
              <w:rPr>
                <w:rFonts w:hint="eastAsia" w:ascii="宋体" w:hAnsi="宋体" w:eastAsia="宋体" w:cs="宋体"/>
                <w:color w:val="auto"/>
                <w:spacing w:val="3"/>
                <w:rtl w:val="0"/>
                <w:lang w:val="zh-TW" w:eastAsia="zh-TW"/>
              </w:rPr>
              <w:t>货物的质量标准，按照行业标准执行</w:t>
            </w:r>
            <w:r>
              <w:rPr>
                <w:rFonts w:hint="eastAsia" w:ascii="宋体" w:hAnsi="宋体" w:eastAsia="宋体" w:cs="宋体"/>
                <w:color w:val="auto"/>
                <w:spacing w:val="3"/>
                <w:lang w:eastAsia="zh-CN"/>
              </w:rPr>
              <w:t>。</w:t>
            </w:r>
          </w:p>
          <w:p>
            <w:pPr>
              <w:pStyle w:val="66"/>
              <w:numPr>
                <w:ilvl w:val="0"/>
                <w:numId w:val="0"/>
              </w:numPr>
              <w:tabs>
                <w:tab w:val="left" w:pos="2296"/>
              </w:tabs>
              <w:spacing w:before="257" w:line="240" w:lineRule="auto"/>
              <w:ind w:leftChars="0" w:firstLine="738" w:firstLineChars="300"/>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4、</w:t>
            </w:r>
            <w:r>
              <w:rPr>
                <w:rFonts w:hint="eastAsia" w:ascii="宋体" w:hAnsi="宋体" w:eastAsia="宋体" w:cs="宋体"/>
                <w:color w:val="auto"/>
                <w:spacing w:val="3"/>
                <w:lang w:val="en-US" w:eastAsia="zh-CN"/>
              </w:rPr>
              <w:t>项目</w:t>
            </w:r>
            <w:r>
              <w:rPr>
                <w:rFonts w:hint="eastAsia" w:ascii="宋体" w:hAnsi="宋体" w:eastAsia="宋体" w:cs="宋体"/>
                <w:color w:val="auto"/>
                <w:spacing w:val="3"/>
                <w:lang w:eastAsia="zh-CN"/>
              </w:rPr>
              <w:t>采购数量按项目实际需求</w:t>
            </w:r>
            <w:r>
              <w:rPr>
                <w:rFonts w:hint="eastAsia" w:ascii="宋体" w:hAnsi="宋体" w:eastAsia="宋体" w:cs="宋体"/>
                <w:color w:val="auto"/>
                <w:spacing w:val="3"/>
                <w:lang w:val="en-US" w:eastAsia="zh-CN"/>
              </w:rPr>
              <w:t>为准</w:t>
            </w:r>
            <w:r>
              <w:rPr>
                <w:rFonts w:hint="eastAsia" w:ascii="宋体" w:hAnsi="宋体" w:eastAsia="宋体" w:cs="宋体"/>
                <w:color w:val="auto"/>
                <w:spacing w:val="3"/>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w w:val="100"/>
          <w:kern w:val="2"/>
          <w:position w:val="0"/>
          <w:sz w:val="24"/>
          <w:szCs w:val="24"/>
          <w:u w:val="none" w:color="000000"/>
          <w:vertAlign w:val="baseline"/>
          <w:rtl w:val="0"/>
          <w:lang w:val="en-US" w:eastAsia="zh-TW" w:bidi="ar-SA"/>
        </w:rPr>
        <w:t>自甲乙双方签订合同后开始执行，乙方提供的所有产品均应满足行业质量技术标准，并通过甲方的验收确认</w:t>
      </w:r>
      <w:r>
        <w:rPr>
          <w:rFonts w:hint="eastAsia" w:ascii="宋体" w:hAnsi="宋体" w:eastAsia="宋体" w:cs="宋体"/>
          <w:color w:val="auto"/>
          <w:spacing w:val="0"/>
          <w:w w:val="100"/>
          <w:kern w:val="2"/>
          <w:position w:val="0"/>
          <w:sz w:val="24"/>
          <w:szCs w:val="24"/>
          <w:u w:val="none" w:color="000000"/>
          <w:vertAlign w:val="baseline"/>
          <w:rtl w:val="0"/>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en-US" w:eastAsia="zh-CN"/>
        </w:rPr>
      </w:pPr>
      <w:r>
        <w:rPr>
          <w:rFonts w:hint="eastAsia" w:ascii="宋体" w:hAnsi="宋体" w:eastAsia="宋体" w:cs="宋体"/>
          <w:color w:val="auto"/>
          <w:sz w:val="24"/>
          <w:szCs w:val="24"/>
          <w:u w:color="000000"/>
          <w:rtl w:val="0"/>
          <w:lang w:val="en-US" w:eastAsia="zh-CN"/>
        </w:rPr>
        <w:t>三、供货方式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交货方法：由乙方送货；</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2.</w:t>
      </w:r>
      <w:r>
        <w:rPr>
          <w:rFonts w:hint="eastAsia" w:ascii="宋体" w:hAnsi="宋体" w:eastAsia="宋体" w:cs="宋体"/>
          <w:color w:val="auto"/>
          <w:spacing w:val="0"/>
          <w:w w:val="100"/>
          <w:kern w:val="2"/>
          <w:position w:val="0"/>
          <w:sz w:val="24"/>
          <w:szCs w:val="24"/>
          <w:u w:val="none"/>
          <w:vertAlign w:val="baseline"/>
          <w:rtl w:val="0"/>
          <w:lang w:val="zh-TW" w:eastAsia="zh-TW" w:bidi="ar-SA"/>
        </w:rPr>
        <w:t>运输方式：由乙方自行选择运输方式，运输及保险费用由乙方负担。货物交付给甲方之前，货物相关全部风险由乙方承担。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3.</w:t>
      </w:r>
      <w:r>
        <w:rPr>
          <w:rFonts w:hint="eastAsia" w:ascii="宋体" w:hAnsi="宋体" w:eastAsia="宋体" w:cs="宋体"/>
          <w:color w:val="auto"/>
          <w:spacing w:val="0"/>
          <w:w w:val="100"/>
          <w:kern w:val="2"/>
          <w:position w:val="0"/>
          <w:sz w:val="24"/>
          <w:szCs w:val="24"/>
          <w:u w:val="none"/>
          <w:vertAlign w:val="baseline"/>
          <w:rtl w:val="0"/>
          <w:lang w:val="zh-TW" w:eastAsia="zh-TW" w:bidi="ar-SA"/>
        </w:rPr>
        <w:t>交货地点</w:t>
      </w:r>
      <w:r>
        <w:rPr>
          <w:rFonts w:hint="eastAsia" w:ascii="宋体" w:hAnsi="宋体" w:eastAsia="宋体" w:cs="宋体"/>
          <w:color w:val="auto"/>
          <w:spacing w:val="0"/>
          <w:w w:val="100"/>
          <w:kern w:val="2"/>
          <w:position w:val="0"/>
          <w:sz w:val="24"/>
          <w:szCs w:val="24"/>
          <w:u w:val="none"/>
          <w:vertAlign w:val="baseline"/>
          <w:lang w:val="en-US" w:eastAsia="zh-CN" w:bidi="ar-SA"/>
        </w:rPr>
        <w:t>：各项目所在地</w:t>
      </w:r>
    </w:p>
    <w:p>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4.</w:t>
      </w:r>
      <w:r>
        <w:rPr>
          <w:rFonts w:hint="eastAsia" w:ascii="宋体" w:hAnsi="宋体" w:eastAsia="宋体" w:cs="宋体"/>
          <w:color w:val="auto"/>
          <w:spacing w:val="0"/>
          <w:w w:val="100"/>
          <w:kern w:val="2"/>
          <w:position w:val="0"/>
          <w:sz w:val="24"/>
          <w:szCs w:val="24"/>
          <w:u w:val="none"/>
          <w:vertAlign w:val="baseline"/>
          <w:rtl w:val="0"/>
          <w:lang w:val="zh-TW" w:eastAsia="zh-TW" w:bidi="ar-SA"/>
        </w:rPr>
        <w:t>交货日期：乙方应在合同签订</w:t>
      </w:r>
      <w:r>
        <w:rPr>
          <w:rFonts w:hint="eastAsia" w:ascii="宋体" w:hAnsi="宋体" w:eastAsia="宋体" w:cs="宋体"/>
          <w:color w:val="auto"/>
          <w:spacing w:val="0"/>
          <w:w w:val="100"/>
          <w:kern w:val="2"/>
          <w:position w:val="0"/>
          <w:sz w:val="24"/>
          <w:szCs w:val="24"/>
          <w:u w:val="none"/>
          <w:vertAlign w:val="baseline"/>
          <w:rtl w:val="0"/>
          <w:lang w:val="zh-TW" w:eastAsia="zh-CN" w:bidi="ar-SA"/>
        </w:rPr>
        <w:t>次日</w:t>
      </w:r>
      <w:r>
        <w:rPr>
          <w:rFonts w:hint="eastAsia" w:ascii="宋体" w:hAnsi="宋体" w:eastAsia="宋体" w:cs="宋体"/>
          <w:color w:val="auto"/>
          <w:spacing w:val="0"/>
          <w:w w:val="100"/>
          <w:kern w:val="2"/>
          <w:position w:val="0"/>
          <w:sz w:val="24"/>
          <w:szCs w:val="24"/>
          <w:u w:val="none"/>
          <w:vertAlign w:val="baseline"/>
          <w:rtl w:val="0"/>
          <w:lang w:val="en-US" w:eastAsia="zh-CN" w:bidi="ar-SA"/>
        </w:rPr>
        <w:t>7</w:t>
      </w:r>
      <w:r>
        <w:rPr>
          <w:rFonts w:hint="eastAsia" w:ascii="宋体" w:hAnsi="宋体" w:eastAsia="宋体" w:cs="宋体"/>
          <w:color w:val="auto"/>
          <w:spacing w:val="0"/>
          <w:w w:val="100"/>
          <w:kern w:val="2"/>
          <w:position w:val="0"/>
          <w:sz w:val="24"/>
          <w:szCs w:val="24"/>
          <w:u w:val="none"/>
          <w:vertAlign w:val="baseline"/>
          <w:rtl w:val="0"/>
          <w:lang w:val="zh-TW" w:eastAsia="zh-TW" w:bidi="ar-SA"/>
        </w:rPr>
        <w:t>个工作日内完成交货，并附上双方约定的、记录货物相关事项的资料。。</w:t>
      </w:r>
    </w:p>
    <w:p>
      <w:pPr>
        <w:pStyle w:val="1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 xml:space="preserve">5. </w:t>
      </w:r>
      <w:r>
        <w:rPr>
          <w:rFonts w:hint="eastAsia" w:ascii="宋体" w:hAnsi="宋体" w:eastAsia="宋体" w:cs="宋体"/>
          <w:color w:val="auto"/>
          <w:spacing w:val="0"/>
          <w:w w:val="100"/>
          <w:kern w:val="2"/>
          <w:position w:val="0"/>
          <w:sz w:val="24"/>
          <w:szCs w:val="24"/>
          <w:u w:val="none"/>
          <w:vertAlign w:val="baseline"/>
          <w:rtl w:val="0"/>
          <w:lang w:val="zh-TW" w:eastAsia="zh-TW" w:bidi="ar-SA"/>
        </w:rPr>
        <w:t>当乙方不能按时交付全部或部分的货物，或者存在这种可能性时，乙方应及时将原因及预定交货日期通知给甲方，并按照甲方的指示，迅速制定必要的对策</w:t>
      </w:r>
      <w:r>
        <w:rPr>
          <w:rFonts w:hint="eastAsia" w:ascii="宋体" w:hAnsi="宋体" w:eastAsia="宋体" w:cs="宋体"/>
          <w:color w:val="auto"/>
          <w:spacing w:val="0"/>
          <w:w w:val="100"/>
          <w:kern w:val="2"/>
          <w:position w:val="0"/>
          <w:sz w:val="24"/>
          <w:szCs w:val="24"/>
          <w:u w:val="none"/>
          <w:vertAlign w:val="baseline"/>
          <w:rtl w:val="0"/>
          <w:lang w:val="zh-TW" w:eastAsia="zh-CN" w:bidi="ar-SA"/>
        </w:rPr>
        <w:t>，但乙方并不能因此而免于承担相应的违约责任</w:t>
      </w:r>
      <w:r>
        <w:rPr>
          <w:rFonts w:hint="eastAsia" w:ascii="宋体" w:hAnsi="宋体" w:eastAsia="宋体" w:cs="宋体"/>
          <w:color w:val="auto"/>
          <w:spacing w:val="0"/>
          <w:w w:val="100"/>
          <w:kern w:val="2"/>
          <w:position w:val="0"/>
          <w:sz w:val="24"/>
          <w:szCs w:val="24"/>
          <w:u w:val="none"/>
          <w:vertAlign w:val="baseline"/>
          <w:rtl w:val="0"/>
          <w:lang w:val="zh-TW" w:eastAsia="zh-TW"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en-US" w:eastAsia="zh-CN"/>
        </w:rPr>
      </w:pPr>
      <w:r>
        <w:rPr>
          <w:rFonts w:hint="eastAsia" w:ascii="宋体" w:hAnsi="宋体" w:eastAsia="宋体" w:cs="宋体"/>
          <w:color w:val="auto"/>
          <w:sz w:val="24"/>
          <w:szCs w:val="24"/>
          <w:u w:color="000000"/>
          <w:rtl w:val="0"/>
          <w:lang w:val="en-US" w:eastAsia="zh-CN"/>
        </w:rPr>
        <w:t xml:space="preserve">四、 </w:t>
      </w:r>
      <w:r>
        <w:rPr>
          <w:rFonts w:hint="eastAsia" w:ascii="宋体" w:hAnsi="宋体" w:eastAsia="宋体" w:cs="宋体"/>
          <w:color w:val="auto"/>
          <w:sz w:val="24"/>
          <w:szCs w:val="24"/>
          <w:u w:color="000000"/>
          <w:rtl w:val="0"/>
          <w:lang w:val="zh-TW" w:eastAsia="zh-TW"/>
        </w:rPr>
        <w:t>验收方法</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pacing w:val="0"/>
          <w:w w:val="100"/>
          <w:kern w:val="2"/>
          <w:position w:val="0"/>
          <w:sz w:val="24"/>
          <w:szCs w:val="24"/>
          <w:u w:val="none"/>
          <w:vertAlign w:val="baseline"/>
          <w:rtl w:val="0"/>
          <w:lang w:val="zh-TW" w:eastAsia="zh-TW" w:bidi="ar-SA"/>
        </w:rPr>
      </w:pPr>
      <w:r>
        <w:rPr>
          <w:rFonts w:hint="eastAsia" w:ascii="宋体" w:hAnsi="宋体" w:eastAsia="宋体" w:cs="宋体"/>
          <w:color w:val="auto"/>
          <w:spacing w:val="0"/>
          <w:w w:val="100"/>
          <w:kern w:val="2"/>
          <w:position w:val="0"/>
          <w:sz w:val="24"/>
          <w:szCs w:val="24"/>
          <w:u w:val="none"/>
          <w:vertAlign w:val="baseline"/>
          <w:rtl w:val="0"/>
          <w:lang w:val="en-US" w:eastAsia="zh-TW"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所有货物由乙方送到交货地点且甲方确认收货后</w:t>
      </w:r>
      <w:r>
        <w:rPr>
          <w:rFonts w:hint="eastAsia" w:ascii="宋体" w:hAnsi="宋体" w:eastAsia="宋体" w:cs="宋体"/>
          <w:color w:val="auto"/>
          <w:spacing w:val="0"/>
          <w:w w:val="100"/>
          <w:kern w:val="2"/>
          <w:position w:val="0"/>
          <w:sz w:val="24"/>
          <w:szCs w:val="24"/>
          <w:u w:val="none"/>
          <w:vertAlign w:val="baseline"/>
          <w:rtl w:val="0"/>
          <w:lang w:val="en-US" w:eastAsia="zh-TW"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个工作日内，由甲乙双方共同对货物的包装、外观、数量、商标、型号、规格及性能等进行验收。</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pacing w:val="0"/>
          <w:w w:val="100"/>
          <w:kern w:val="2"/>
          <w:position w:val="0"/>
          <w:sz w:val="24"/>
          <w:szCs w:val="24"/>
          <w:u w:val="none"/>
          <w:vertAlign w:val="baseline"/>
          <w:rtl w:val="0"/>
          <w:lang w:val="zh-TW" w:eastAsia="zh-TW" w:bidi="ar-SA"/>
        </w:rPr>
      </w:pPr>
      <w:r>
        <w:rPr>
          <w:rFonts w:hint="eastAsia" w:ascii="宋体" w:hAnsi="宋体" w:eastAsia="宋体" w:cs="宋体"/>
          <w:color w:val="auto"/>
          <w:spacing w:val="0"/>
          <w:w w:val="100"/>
          <w:kern w:val="2"/>
          <w:position w:val="0"/>
          <w:sz w:val="24"/>
          <w:szCs w:val="24"/>
          <w:u w:val="none"/>
          <w:vertAlign w:val="baseline"/>
          <w:rtl w:val="0"/>
          <w:lang w:val="en-US" w:eastAsia="zh-TW" w:bidi="ar-SA"/>
        </w:rPr>
        <w:t>2.</w:t>
      </w:r>
      <w:r>
        <w:rPr>
          <w:rFonts w:hint="eastAsia" w:ascii="宋体" w:hAnsi="宋体" w:eastAsia="宋体" w:cs="宋体"/>
          <w:color w:val="auto"/>
          <w:spacing w:val="0"/>
          <w:w w:val="100"/>
          <w:kern w:val="2"/>
          <w:position w:val="0"/>
          <w:sz w:val="24"/>
          <w:szCs w:val="24"/>
          <w:u w:val="none"/>
          <w:vertAlign w:val="baseline"/>
          <w:rtl w:val="0"/>
          <w:lang w:val="zh-TW" w:eastAsia="zh-TW" w:bidi="ar-SA"/>
        </w:rPr>
        <w:t>乙方所提供的货物应充分满足甲方使用的要求</w:t>
      </w:r>
      <w:r>
        <w:rPr>
          <w:rFonts w:hint="eastAsia" w:ascii="宋体" w:hAnsi="宋体" w:eastAsia="宋体" w:cs="宋体"/>
          <w:color w:val="auto"/>
          <w:spacing w:val="0"/>
          <w:w w:val="100"/>
          <w:kern w:val="2"/>
          <w:position w:val="0"/>
          <w:sz w:val="24"/>
          <w:szCs w:val="24"/>
          <w:u w:val="none"/>
          <w:vertAlign w:val="baseline"/>
          <w:rtl w:val="0"/>
          <w:lang w:val="en-US" w:eastAsia="zh-TW" w:bidi="ar-SA"/>
        </w:rPr>
        <w:t>,</w:t>
      </w:r>
      <w:r>
        <w:rPr>
          <w:rFonts w:hint="eastAsia" w:ascii="宋体" w:hAnsi="宋体" w:eastAsia="宋体" w:cs="宋体"/>
          <w:color w:val="auto"/>
          <w:spacing w:val="0"/>
          <w:w w:val="100"/>
          <w:kern w:val="2"/>
          <w:position w:val="0"/>
          <w:sz w:val="24"/>
          <w:szCs w:val="24"/>
          <w:u w:val="none"/>
          <w:vertAlign w:val="baseline"/>
          <w:rtl w:val="0"/>
          <w:lang w:val="zh-TW" w:eastAsia="zh-TW" w:bidi="ar-SA"/>
        </w:rPr>
        <w:t>确保供货货物的尺寸、规格、质量符合合同规定，甲方发出的询价函与乙方发出的报价书中规定的内容与合同具有同等的约束力。本合同内的货物质量保证期为</w:t>
      </w:r>
      <w:r>
        <w:rPr>
          <w:rFonts w:hint="eastAsia" w:ascii="宋体" w:hAnsi="宋体" w:eastAsia="宋体" w:cs="宋体"/>
          <w:color w:val="auto"/>
          <w:spacing w:val="0"/>
          <w:w w:val="100"/>
          <w:kern w:val="2"/>
          <w:position w:val="0"/>
          <w:sz w:val="24"/>
          <w:szCs w:val="24"/>
          <w:u w:val="none"/>
          <w:vertAlign w:val="baseline"/>
          <w:rtl w:val="0"/>
          <w:lang w:val="en-US" w:eastAsia="zh-CN" w:bidi="ar-SA"/>
        </w:rPr>
        <w:t>6</w:t>
      </w:r>
      <w:r>
        <w:rPr>
          <w:rFonts w:hint="eastAsia" w:ascii="宋体" w:hAnsi="宋体" w:eastAsia="宋体" w:cs="宋体"/>
          <w:color w:val="auto"/>
          <w:spacing w:val="0"/>
          <w:w w:val="100"/>
          <w:kern w:val="2"/>
          <w:position w:val="0"/>
          <w:sz w:val="24"/>
          <w:szCs w:val="24"/>
          <w:u w:val="none"/>
          <w:vertAlign w:val="baseline"/>
          <w:rtl w:val="0"/>
          <w:lang w:val="zh-TW" w:eastAsia="zh-TW" w:bidi="ar-SA"/>
        </w:rPr>
        <w:t>个月，自验收通过之日起计算。质量保证期间如货物出现质量问题，甲方有权要求乙方维修或退换货，乙方应在接到甲方通知后</w:t>
      </w:r>
      <w:r>
        <w:rPr>
          <w:rFonts w:hint="eastAsia" w:ascii="宋体" w:hAnsi="宋体" w:eastAsia="宋体" w:cs="宋体"/>
          <w:color w:val="auto"/>
          <w:spacing w:val="0"/>
          <w:w w:val="100"/>
          <w:kern w:val="2"/>
          <w:position w:val="0"/>
          <w:sz w:val="24"/>
          <w:szCs w:val="24"/>
          <w:u w:val="none"/>
          <w:vertAlign w:val="baseline"/>
          <w:rtl w:val="0"/>
          <w:lang w:val="en-US" w:eastAsia="zh-TW"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个工作日内免费派人维修、退换符合质量要求的货物。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u w:color="000000"/>
          <w:rtl w:val="0"/>
          <w:lang w:val="en-US" w:eastAsia="zh-CN"/>
        </w:rPr>
        <w:t>五 、</w:t>
      </w:r>
      <w:r>
        <w:rPr>
          <w:rFonts w:hint="eastAsia" w:ascii="宋体" w:hAnsi="宋体" w:eastAsia="宋体" w:cs="宋体"/>
          <w:color w:val="auto"/>
          <w:sz w:val="24"/>
          <w:szCs w:val="24"/>
          <w:u w:color="000000"/>
          <w:rtl w:val="0"/>
          <w:lang w:val="zh-TW" w:eastAsia="zh-TW"/>
        </w:rPr>
        <w:t>合同价格与支付方式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en-US"/>
        </w:rPr>
        <w:t>1.</w:t>
      </w:r>
      <w:r>
        <w:rPr>
          <w:rFonts w:hint="eastAsia" w:ascii="宋体" w:hAnsi="宋体" w:eastAsia="宋体" w:cs="宋体"/>
          <w:color w:val="auto"/>
          <w:sz w:val="24"/>
          <w:szCs w:val="24"/>
          <w:u w:color="000000"/>
          <w:rtl w:val="0"/>
          <w:lang w:val="zh-TW" w:eastAsia="zh-TW"/>
        </w:rPr>
        <w:t>合同金额：本合同为</w:t>
      </w:r>
      <w:r>
        <w:rPr>
          <w:rFonts w:hint="eastAsia" w:ascii="宋体" w:hAnsi="宋体" w:eastAsia="宋体" w:cs="宋体"/>
          <w:color w:val="auto"/>
          <w:sz w:val="24"/>
          <w:szCs w:val="24"/>
          <w:u w:color="000000"/>
          <w:rtl w:val="0"/>
          <w:lang w:val="en-US" w:eastAsia="zh-CN"/>
        </w:rPr>
        <w:t>单价合同，</w:t>
      </w:r>
      <w:r>
        <w:rPr>
          <w:rFonts w:hint="eastAsia" w:ascii="宋体" w:hAnsi="宋体" w:eastAsia="宋体" w:cs="宋体"/>
          <w:color w:val="auto"/>
          <w:sz w:val="24"/>
          <w:szCs w:val="24"/>
          <w:u w:color="000000"/>
          <w:rtl w:val="0"/>
          <w:lang w:val="zh-TW" w:eastAsia="zh-CN"/>
        </w:rPr>
        <w:t>采购数量按项目实际需求</w:t>
      </w:r>
      <w:r>
        <w:rPr>
          <w:rFonts w:hint="eastAsia" w:ascii="宋体" w:hAnsi="宋体" w:eastAsia="宋体" w:cs="宋体"/>
          <w:color w:val="auto"/>
          <w:sz w:val="24"/>
          <w:szCs w:val="24"/>
          <w:u w:color="000000"/>
          <w:rtl w:val="0"/>
          <w:lang w:val="en-US" w:eastAsia="zh-CN"/>
        </w:rPr>
        <w:t>为准，实际结算金额=项目实际需求材料数量x合同清单单价，</w:t>
      </w:r>
      <w:r>
        <w:rPr>
          <w:rFonts w:hint="eastAsia" w:ascii="宋体" w:hAnsi="宋体" w:eastAsia="宋体" w:cs="宋体"/>
          <w:color w:val="auto"/>
          <w:sz w:val="24"/>
          <w:szCs w:val="24"/>
          <w:u w:color="000000"/>
          <w:rtl w:val="0"/>
          <w:lang w:val="zh-TW" w:eastAsia="zh-TW"/>
        </w:rPr>
        <w:t>该价格应包含货物价格、</w:t>
      </w:r>
      <w:r>
        <w:rPr>
          <w:rFonts w:hint="eastAsia" w:ascii="宋体" w:hAnsi="宋体" w:eastAsia="宋体" w:cs="宋体"/>
          <w:color w:val="auto"/>
          <w:sz w:val="24"/>
          <w:szCs w:val="24"/>
          <w:u w:color="000000"/>
          <w:rtl w:val="0"/>
          <w:lang w:val="en-US" w:eastAsia="zh-CN"/>
        </w:rPr>
        <w:t>运输</w:t>
      </w:r>
      <w:r>
        <w:rPr>
          <w:rFonts w:hint="eastAsia" w:ascii="宋体" w:hAnsi="宋体" w:eastAsia="宋体" w:cs="宋体"/>
          <w:color w:val="auto"/>
          <w:sz w:val="24"/>
          <w:szCs w:val="24"/>
          <w:u w:color="000000"/>
          <w:rtl w:val="0"/>
          <w:lang w:val="zh-TW" w:eastAsia="zh-TW"/>
        </w:rPr>
        <w:t>费、</w:t>
      </w:r>
      <w:r>
        <w:rPr>
          <w:rFonts w:hint="eastAsia" w:ascii="宋体" w:hAnsi="宋体" w:eastAsia="宋体" w:cs="宋体"/>
          <w:color w:val="auto"/>
          <w:sz w:val="24"/>
          <w:szCs w:val="24"/>
          <w:u w:color="000000"/>
          <w:rtl w:val="0"/>
          <w:lang w:val="en-US" w:eastAsia="zh-CN"/>
        </w:rPr>
        <w:t>上下车费、</w:t>
      </w:r>
      <w:r>
        <w:rPr>
          <w:rFonts w:hint="eastAsia" w:ascii="宋体" w:hAnsi="宋体" w:eastAsia="宋体" w:cs="宋体"/>
          <w:color w:val="auto"/>
          <w:sz w:val="24"/>
          <w:szCs w:val="24"/>
          <w:u w:color="000000"/>
          <w:rtl w:val="0"/>
          <w:lang w:val="zh-TW" w:eastAsia="zh-TW"/>
        </w:rPr>
        <w:t>加工费等一切费用。</w:t>
      </w:r>
    </w:p>
    <w:p>
      <w:pPr>
        <w:pStyle w:val="1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kern w:val="0"/>
          <w:sz w:val="24"/>
          <w:szCs w:val="24"/>
          <w:u w:color="000000"/>
        </w:rPr>
      </w:pPr>
      <w:r>
        <w:rPr>
          <w:rFonts w:hint="eastAsia" w:ascii="宋体" w:hAnsi="宋体" w:eastAsia="宋体" w:cs="宋体"/>
          <w:color w:val="auto"/>
          <w:sz w:val="24"/>
          <w:szCs w:val="24"/>
          <w:u w:color="000000"/>
          <w:rtl w:val="0"/>
          <w:lang w:val="en-US"/>
        </w:rPr>
        <w:t>2.</w:t>
      </w:r>
      <w:r>
        <w:rPr>
          <w:rFonts w:hint="eastAsia" w:ascii="宋体" w:hAnsi="宋体" w:eastAsia="宋体" w:cs="宋体"/>
          <w:color w:val="auto"/>
          <w:sz w:val="24"/>
          <w:szCs w:val="24"/>
          <w:u w:color="000000"/>
          <w:rtl w:val="0"/>
          <w:lang w:val="zh-TW" w:eastAsia="zh-TW"/>
        </w:rPr>
        <w:t>支付方式：</w:t>
      </w:r>
      <w:r>
        <w:rPr>
          <w:rFonts w:hint="eastAsia" w:ascii="宋体" w:hAnsi="宋体" w:eastAsia="宋体" w:cs="宋体"/>
          <w:color w:val="auto"/>
          <w:spacing w:val="8"/>
          <w:sz w:val="24"/>
          <w:szCs w:val="24"/>
          <w:u w:color="000000"/>
          <w:rtl w:val="0"/>
          <w:lang w:val="zh-TW" w:eastAsia="zh-TW"/>
        </w:rPr>
        <w:t>现场验收合格并且乙方提供正规增值税专用发票</w:t>
      </w:r>
      <w:r>
        <w:rPr>
          <w:rFonts w:hint="eastAsia" w:ascii="宋体" w:hAnsi="宋体" w:eastAsia="宋体" w:cs="宋体"/>
          <w:color w:val="auto"/>
          <w:spacing w:val="8"/>
          <w:sz w:val="24"/>
          <w:szCs w:val="24"/>
          <w:u w:color="000000"/>
          <w:rtl w:val="0"/>
          <w:lang w:val="zh-TW" w:eastAsia="zh-CN"/>
        </w:rPr>
        <w:t>（</w:t>
      </w:r>
      <w:r>
        <w:rPr>
          <w:rFonts w:hint="eastAsia" w:ascii="宋体" w:hAnsi="宋体" w:eastAsia="宋体" w:cs="宋体"/>
          <w:color w:val="auto"/>
          <w:spacing w:val="8"/>
          <w:sz w:val="24"/>
          <w:szCs w:val="24"/>
          <w:u w:color="000000"/>
          <w:rtl w:val="0"/>
          <w:lang w:val="en-US" w:eastAsia="zh-CN"/>
        </w:rPr>
        <w:t>甲方承担发票税额</w:t>
      </w:r>
      <w:r>
        <w:rPr>
          <w:rFonts w:hint="eastAsia" w:ascii="宋体" w:hAnsi="宋体" w:eastAsia="宋体" w:cs="宋体"/>
          <w:color w:val="auto"/>
          <w:spacing w:val="8"/>
          <w:sz w:val="24"/>
          <w:szCs w:val="24"/>
          <w:u w:color="000000"/>
          <w:rtl w:val="0"/>
          <w:lang w:val="zh-TW" w:eastAsia="zh-CN"/>
        </w:rPr>
        <w:t>）</w:t>
      </w:r>
      <w:r>
        <w:rPr>
          <w:rFonts w:hint="eastAsia" w:ascii="宋体" w:hAnsi="宋体" w:eastAsia="宋体" w:cs="宋体"/>
          <w:color w:val="auto"/>
          <w:spacing w:val="8"/>
          <w:sz w:val="24"/>
          <w:szCs w:val="24"/>
          <w:u w:color="000000"/>
          <w:rtl w:val="0"/>
          <w:lang w:val="zh-TW" w:eastAsia="zh-TW"/>
        </w:rPr>
        <w:t>后</w:t>
      </w:r>
      <w:r>
        <w:rPr>
          <w:rFonts w:hint="eastAsia" w:ascii="宋体" w:hAnsi="宋体" w:eastAsia="宋体" w:cs="宋体"/>
          <w:color w:val="auto"/>
          <w:kern w:val="0"/>
          <w:sz w:val="24"/>
          <w:szCs w:val="24"/>
          <w:u w:val="single" w:color="000000"/>
          <w:rtl w:val="0"/>
          <w:lang w:val="en-US"/>
        </w:rPr>
        <w:t>10</w:t>
      </w:r>
      <w:r>
        <w:rPr>
          <w:rFonts w:hint="eastAsia" w:ascii="宋体" w:hAnsi="宋体" w:eastAsia="宋体" w:cs="宋体"/>
          <w:color w:val="auto"/>
          <w:kern w:val="0"/>
          <w:sz w:val="24"/>
          <w:szCs w:val="24"/>
          <w:u w:color="000000"/>
          <w:rtl w:val="0"/>
          <w:lang w:val="zh-TW" w:eastAsia="zh-TW"/>
        </w:rPr>
        <w:t>个工作</w:t>
      </w:r>
      <w:r>
        <w:rPr>
          <w:rFonts w:hint="eastAsia" w:ascii="宋体" w:hAnsi="宋体" w:eastAsia="宋体" w:cs="宋体"/>
          <w:color w:val="auto"/>
          <w:spacing w:val="8"/>
          <w:sz w:val="24"/>
          <w:szCs w:val="24"/>
          <w:u w:color="000000"/>
          <w:rtl w:val="0"/>
          <w:lang w:val="zh-TW" w:eastAsia="zh-TW"/>
        </w:rPr>
        <w:t>日内，</w:t>
      </w:r>
      <w:r>
        <w:rPr>
          <w:rFonts w:hint="eastAsia" w:ascii="宋体" w:hAnsi="宋体" w:eastAsia="宋体" w:cs="宋体"/>
          <w:color w:val="auto"/>
          <w:spacing w:val="8"/>
          <w:sz w:val="24"/>
          <w:szCs w:val="24"/>
          <w:u w:color="000000"/>
          <w:rtl w:val="0"/>
          <w:lang w:val="en-US" w:eastAsia="zh-CN"/>
        </w:rPr>
        <w:t>甲方按合同</w:t>
      </w:r>
      <w:r>
        <w:rPr>
          <w:rFonts w:hint="eastAsia" w:ascii="宋体" w:hAnsi="宋体" w:eastAsia="宋体" w:cs="宋体"/>
          <w:color w:val="auto"/>
          <w:spacing w:val="8"/>
          <w:sz w:val="24"/>
          <w:szCs w:val="24"/>
          <w:u w:color="000000"/>
          <w:rtl w:val="0"/>
          <w:lang w:val="zh-TW" w:eastAsia="zh-TW"/>
        </w:rPr>
        <w:t>支付</w:t>
      </w:r>
      <w:r>
        <w:rPr>
          <w:rFonts w:hint="eastAsia" w:ascii="宋体" w:hAnsi="宋体" w:eastAsia="宋体" w:cs="宋体"/>
          <w:color w:val="auto"/>
          <w:sz w:val="24"/>
          <w:szCs w:val="24"/>
          <w:u w:color="000000"/>
          <w:rtl w:val="0"/>
          <w:lang w:val="zh-TW" w:eastAsia="zh-TW"/>
        </w:rPr>
        <w:t>货款。</w:t>
      </w:r>
    </w:p>
    <w:p>
      <w:pPr>
        <w:keepNext w:val="0"/>
        <w:keepLines w:val="0"/>
        <w:pageBreakBefore w:val="0"/>
        <w:widowControl w:val="0"/>
        <w:kinsoku/>
        <w:wordWrap/>
        <w:overflowPunct/>
        <w:topLinePunct w:val="0"/>
        <w:autoSpaceDE/>
        <w:autoSpaceDN/>
        <w:bidi w:val="0"/>
        <w:adjustRightInd/>
        <w:snapToGrid/>
        <w:spacing w:line="560" w:lineRule="exact"/>
        <w:ind w:firstLine="512" w:firstLineChars="200"/>
        <w:textAlignment w:val="auto"/>
        <w:rPr>
          <w:rFonts w:hint="eastAsia" w:ascii="宋体" w:hAnsi="宋体" w:eastAsia="宋体" w:cs="宋体"/>
          <w:color w:val="auto"/>
          <w:spacing w:val="8"/>
          <w:w w:val="100"/>
          <w:kern w:val="2"/>
          <w:position w:val="0"/>
          <w:sz w:val="24"/>
          <w:szCs w:val="24"/>
          <w:u w:val="none" w:color="000000"/>
          <w:vertAlign w:val="baseline"/>
          <w:rtl w:val="0"/>
          <w:lang w:val="en-US" w:eastAsia="zh-CN"/>
        </w:rPr>
      </w:pPr>
      <w:r>
        <w:rPr>
          <w:rFonts w:hint="eastAsia" w:ascii="宋体" w:hAnsi="宋体" w:eastAsia="宋体" w:cs="宋体"/>
          <w:color w:val="auto"/>
          <w:spacing w:val="8"/>
          <w:w w:val="100"/>
          <w:kern w:val="2"/>
          <w:position w:val="0"/>
          <w:sz w:val="24"/>
          <w:szCs w:val="24"/>
          <w:u w:val="none" w:color="000000"/>
          <w:vertAlign w:val="baseline"/>
          <w:rtl w:val="0"/>
          <w:lang w:val="en-US" w:eastAsia="zh-CN"/>
        </w:rPr>
        <w:t>3.项目批量需求的物料，乙方应该按照甲方要求提供。甲方收货后，必须在交接单上签字确认。</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zh-TW" w:eastAsia="zh-TW"/>
        </w:rPr>
      </w:pPr>
      <w:r>
        <w:rPr>
          <w:rFonts w:hint="eastAsia" w:ascii="宋体" w:hAnsi="宋体" w:eastAsia="宋体" w:cs="宋体"/>
          <w:color w:val="auto"/>
          <w:sz w:val="24"/>
          <w:szCs w:val="24"/>
          <w:u w:color="000000"/>
          <w:rtl w:val="0"/>
          <w:lang w:val="en-US" w:eastAsia="zh-CN"/>
        </w:rPr>
        <w:t>六</w:t>
      </w:r>
      <w:r>
        <w:rPr>
          <w:rFonts w:hint="eastAsia" w:ascii="宋体" w:hAnsi="宋体" w:eastAsia="宋体" w:cs="宋体"/>
          <w:color w:val="auto"/>
          <w:sz w:val="24"/>
          <w:szCs w:val="24"/>
          <w:u w:color="000000"/>
          <w:rtl w:val="0"/>
          <w:lang w:val="zh-TW" w:eastAsia="zh-TW"/>
        </w:rPr>
        <w:t>、违约责任</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tl w:val="0"/>
          <w:lang w:val="en-US"/>
        </w:rPr>
        <w:t>1.</w:t>
      </w:r>
      <w:r>
        <w:rPr>
          <w:rFonts w:hint="eastAsia" w:ascii="宋体" w:hAnsi="宋体" w:eastAsia="宋体" w:cs="宋体"/>
          <w:color w:val="auto"/>
          <w:sz w:val="24"/>
          <w:szCs w:val="24"/>
          <w:u w:color="000000"/>
          <w:rtl w:val="0"/>
          <w:lang w:val="zh-TW" w:eastAsia="zh-TW"/>
        </w:rPr>
        <w:t>乙方逾期交货的，每延期一天，乙方应向甲方以延期交货部分货款总</w:t>
      </w:r>
      <w:r>
        <w:rPr>
          <w:rFonts w:hint="eastAsia" w:ascii="宋体" w:hAnsi="宋体" w:eastAsia="宋体" w:cs="宋体"/>
          <w:color w:val="auto"/>
          <w:kern w:val="0"/>
          <w:sz w:val="24"/>
          <w:szCs w:val="24"/>
          <w:u w:color="000000"/>
          <w:rtl w:val="0"/>
          <w:lang w:val="zh-TW" w:eastAsia="zh-TW"/>
        </w:rPr>
        <w:t>值</w:t>
      </w:r>
      <w:r>
        <w:rPr>
          <w:rFonts w:hint="eastAsia" w:ascii="宋体" w:hAnsi="宋体" w:eastAsia="宋体" w:cs="宋体"/>
          <w:color w:val="auto"/>
          <w:kern w:val="0"/>
          <w:sz w:val="24"/>
          <w:szCs w:val="24"/>
          <w:u w:val="single" w:color="000000"/>
          <w:rtl w:val="0"/>
          <w:lang w:val="en-US"/>
        </w:rPr>
        <w:t xml:space="preserve"> 5 </w:t>
      </w:r>
      <w:r>
        <w:rPr>
          <w:rFonts w:hint="eastAsia" w:ascii="宋体" w:hAnsi="宋体" w:eastAsia="宋体" w:cs="宋体"/>
          <w:color w:val="auto"/>
          <w:kern w:val="0"/>
          <w:sz w:val="24"/>
          <w:szCs w:val="24"/>
          <w:u w:color="000000"/>
          <w:rtl w:val="0"/>
          <w:lang w:val="en-US"/>
        </w:rPr>
        <w:t>%</w:t>
      </w:r>
      <w:r>
        <w:rPr>
          <w:rFonts w:hint="eastAsia" w:ascii="宋体" w:hAnsi="宋体" w:eastAsia="宋体" w:cs="宋体"/>
          <w:color w:val="auto"/>
          <w:kern w:val="0"/>
          <w:sz w:val="24"/>
          <w:szCs w:val="24"/>
          <w:u w:color="000000"/>
          <w:rtl w:val="0"/>
          <w:lang w:val="zh-TW" w:eastAsia="zh-TW"/>
        </w:rPr>
        <w:t>的罚金，并承担甲方因此所受的损失费用。</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kern w:val="0"/>
          <w:sz w:val="24"/>
          <w:szCs w:val="24"/>
          <w:u w:color="000000"/>
        </w:rPr>
      </w:pPr>
      <w:r>
        <w:rPr>
          <w:rFonts w:hint="eastAsia" w:ascii="宋体" w:hAnsi="宋体" w:eastAsia="宋体" w:cs="宋体"/>
          <w:color w:val="auto"/>
          <w:sz w:val="24"/>
          <w:szCs w:val="24"/>
          <w:u w:color="000000"/>
          <w:rtl w:val="0"/>
          <w:lang w:val="en-US"/>
        </w:rPr>
        <w:t>2.</w:t>
      </w:r>
      <w:r>
        <w:rPr>
          <w:rFonts w:hint="eastAsia" w:ascii="宋体" w:hAnsi="宋体" w:eastAsia="宋体" w:cs="宋体"/>
          <w:color w:val="auto"/>
          <w:sz w:val="24"/>
          <w:szCs w:val="24"/>
          <w:u w:color="000000"/>
          <w:rtl w:val="0"/>
          <w:lang w:val="zh-TW" w:eastAsia="zh-TW"/>
        </w:rPr>
        <w:t>乙方在合同约定的交货日期届满后</w:t>
      </w:r>
      <w:r>
        <w:rPr>
          <w:rFonts w:hint="eastAsia" w:ascii="宋体" w:hAnsi="宋体" w:eastAsia="宋体" w:cs="宋体"/>
          <w:color w:val="auto"/>
          <w:sz w:val="24"/>
          <w:szCs w:val="24"/>
          <w:u w:val="single" w:color="000000"/>
          <w:rtl w:val="0"/>
          <w:lang w:val="en-US"/>
        </w:rPr>
        <w:t xml:space="preserve"> </w:t>
      </w:r>
      <w:r>
        <w:rPr>
          <w:rFonts w:hint="eastAsia" w:ascii="宋体" w:hAnsi="宋体" w:eastAsia="宋体" w:cs="宋体"/>
          <w:color w:val="auto"/>
          <w:kern w:val="0"/>
          <w:sz w:val="24"/>
          <w:szCs w:val="24"/>
          <w:u w:val="single" w:color="000000"/>
          <w:rtl w:val="0"/>
          <w:lang w:val="en-US"/>
        </w:rPr>
        <w:t xml:space="preserve">3 </w:t>
      </w:r>
      <w:r>
        <w:rPr>
          <w:rFonts w:hint="eastAsia" w:ascii="宋体" w:hAnsi="宋体" w:eastAsia="宋体" w:cs="宋体"/>
          <w:color w:val="auto"/>
          <w:kern w:val="0"/>
          <w:sz w:val="24"/>
          <w:szCs w:val="24"/>
          <w:u w:color="000000"/>
          <w:rtl w:val="0"/>
          <w:lang w:val="zh-TW" w:eastAsia="zh-TW"/>
        </w:rPr>
        <w:t>个工作日内仍</w:t>
      </w:r>
      <w:r>
        <w:rPr>
          <w:rFonts w:hint="eastAsia" w:ascii="宋体" w:hAnsi="宋体" w:eastAsia="宋体" w:cs="宋体"/>
          <w:color w:val="auto"/>
          <w:sz w:val="24"/>
          <w:szCs w:val="24"/>
          <w:u w:color="000000"/>
          <w:rtl w:val="0"/>
          <w:lang w:val="zh-TW" w:eastAsia="zh-TW"/>
        </w:rPr>
        <w:t>不能交货的，甲方有权解除合同，且乙方应向甲方偿付不能交货部分货款</w:t>
      </w:r>
      <w:r>
        <w:rPr>
          <w:rFonts w:hint="eastAsia" w:ascii="宋体" w:hAnsi="宋体" w:eastAsia="宋体" w:cs="宋体"/>
          <w:color w:val="auto"/>
          <w:sz w:val="24"/>
          <w:szCs w:val="24"/>
          <w:u w:val="single" w:color="000000"/>
          <w:rtl w:val="0"/>
          <w:lang w:val="en-US"/>
        </w:rPr>
        <w:t xml:space="preserve"> </w:t>
      </w:r>
      <w:r>
        <w:rPr>
          <w:rFonts w:hint="eastAsia" w:ascii="宋体" w:hAnsi="宋体" w:eastAsia="宋体" w:cs="宋体"/>
          <w:color w:val="auto"/>
          <w:kern w:val="0"/>
          <w:sz w:val="24"/>
          <w:szCs w:val="24"/>
          <w:u w:val="single" w:color="000000"/>
          <w:rtl w:val="0"/>
          <w:lang w:val="en-US"/>
        </w:rPr>
        <w:t xml:space="preserve">30 </w:t>
      </w:r>
      <w:r>
        <w:rPr>
          <w:rFonts w:hint="eastAsia" w:ascii="宋体" w:hAnsi="宋体" w:eastAsia="宋体" w:cs="宋体"/>
          <w:color w:val="auto"/>
          <w:sz w:val="24"/>
          <w:szCs w:val="24"/>
          <w:u w:color="000000"/>
          <w:rtl w:val="0"/>
          <w:lang w:val="en-US"/>
        </w:rPr>
        <w:t>%</w:t>
      </w:r>
      <w:r>
        <w:rPr>
          <w:rFonts w:hint="eastAsia" w:ascii="宋体" w:hAnsi="宋体" w:eastAsia="宋体" w:cs="宋体"/>
          <w:color w:val="auto"/>
          <w:sz w:val="24"/>
          <w:szCs w:val="24"/>
          <w:u w:color="000000"/>
          <w:rtl w:val="0"/>
          <w:lang w:val="zh-TW" w:eastAsia="zh-TW"/>
        </w:rPr>
        <w:t>的违约金。</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rPr>
      </w:pPr>
      <w:r>
        <w:rPr>
          <w:rFonts w:hint="eastAsia" w:ascii="宋体" w:hAnsi="宋体" w:eastAsia="宋体" w:cs="宋体"/>
          <w:color w:val="auto"/>
          <w:kern w:val="0"/>
          <w:sz w:val="24"/>
          <w:szCs w:val="24"/>
          <w:u w:color="000000"/>
          <w:rtl w:val="0"/>
          <w:lang w:val="en-US"/>
        </w:rPr>
        <w:t>3.</w:t>
      </w:r>
      <w:r>
        <w:rPr>
          <w:rFonts w:hint="eastAsia" w:ascii="宋体" w:hAnsi="宋体" w:eastAsia="宋体" w:cs="宋体"/>
          <w:color w:val="auto"/>
          <w:kern w:val="0"/>
          <w:sz w:val="24"/>
          <w:szCs w:val="24"/>
          <w:u w:color="000000"/>
          <w:rtl w:val="0"/>
          <w:lang w:val="zh-TW" w:eastAsia="zh-TW"/>
        </w:rPr>
        <w:t>乙方所交货物品种</w:t>
      </w:r>
      <w:r>
        <w:rPr>
          <w:rFonts w:hint="eastAsia" w:ascii="宋体" w:hAnsi="宋体" w:eastAsia="宋体" w:cs="宋体"/>
          <w:color w:val="auto"/>
          <w:sz w:val="24"/>
          <w:szCs w:val="24"/>
          <w:u w:color="000000"/>
          <w:rtl w:val="0"/>
          <w:lang w:val="zh-TW" w:eastAsia="zh-TW"/>
        </w:rPr>
        <w:t>、规格、质量不符合合同规定的，由乙方负责按甲方要求包换、包修、包退，并承担修理、调换或退货而支付的实际费用。乙方不能修理或者不能调换的，按不能交货处理。</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tl w:val="0"/>
          <w:lang w:val="en-US"/>
        </w:rPr>
        <w:t>4.</w:t>
      </w:r>
      <w:r>
        <w:rPr>
          <w:rFonts w:hint="eastAsia" w:ascii="宋体" w:hAnsi="宋体" w:eastAsia="宋体" w:cs="宋体"/>
          <w:color w:val="auto"/>
          <w:sz w:val="24"/>
          <w:szCs w:val="24"/>
          <w:u w:color="000000"/>
          <w:rtl w:val="0"/>
          <w:lang w:val="zh-TW" w:eastAsia="zh-TW"/>
        </w:rPr>
        <w:t>乙方未按合同规定的货物数量交货时，少交的部分，甲方如果需要，应照数补交。甲方如不需要，可以退货。由于退货所造成的损失，由乙方承担。</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outlineLvl w:val="0"/>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CN"/>
        </w:rPr>
        <w:tab/>
      </w:r>
      <w:r>
        <w:rPr>
          <w:rFonts w:hint="eastAsia" w:ascii="宋体" w:hAnsi="宋体" w:eastAsia="宋体" w:cs="宋体"/>
          <w:color w:val="auto"/>
          <w:sz w:val="24"/>
          <w:szCs w:val="24"/>
          <w:u w:color="000000"/>
          <w:rtl w:val="0"/>
          <w:lang w:val="zh-TW" w:eastAsia="zh-TW"/>
        </w:rPr>
        <w:t>六、合同争议的解决方式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TW"/>
        </w:rPr>
        <w:t>本合同在履行过程中发生的争议，由双方当事人协商解决；协商或调解不成的依法向</w:t>
      </w:r>
      <w:r>
        <w:rPr>
          <w:rFonts w:hint="eastAsia" w:ascii="宋体" w:hAnsi="宋体" w:eastAsia="宋体" w:cs="宋体"/>
          <w:color w:val="auto"/>
          <w:sz w:val="24"/>
          <w:szCs w:val="24"/>
          <w:u w:color="000000"/>
          <w:rtl w:val="0"/>
          <w:lang w:val="en-US" w:eastAsia="zh-CN"/>
        </w:rPr>
        <w:t>项目所在</w:t>
      </w:r>
      <w:r>
        <w:rPr>
          <w:rFonts w:hint="eastAsia" w:ascii="宋体" w:hAnsi="宋体" w:eastAsia="宋体" w:cs="宋体"/>
          <w:color w:val="auto"/>
          <w:sz w:val="24"/>
          <w:szCs w:val="24"/>
          <w:u w:color="000000"/>
          <w:rtl w:val="0"/>
          <w:lang w:val="zh-TW" w:eastAsia="zh-CN"/>
        </w:rPr>
        <w:t>地</w:t>
      </w:r>
      <w:r>
        <w:rPr>
          <w:rFonts w:hint="eastAsia" w:ascii="宋体" w:hAnsi="宋体" w:eastAsia="宋体" w:cs="宋体"/>
          <w:color w:val="auto"/>
          <w:sz w:val="24"/>
          <w:szCs w:val="24"/>
          <w:u w:color="000000"/>
          <w:rtl w:val="0"/>
          <w:lang w:val="zh-TW" w:eastAsia="zh-TW"/>
        </w:rPr>
        <w:t>人民法院起诉。</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TW"/>
        </w:rPr>
        <w:t>七、其他</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TW"/>
        </w:rPr>
        <w:t>本合同自双方法定代表人或委托代理人签字盖章后生效，至合同条款履行完毕时终止。</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kern w:val="0"/>
          <w:sz w:val="24"/>
          <w:szCs w:val="24"/>
          <w:u w:color="000000"/>
        </w:rPr>
      </w:pPr>
      <w:r>
        <w:rPr>
          <w:rFonts w:hint="eastAsia" w:ascii="宋体" w:hAnsi="宋体" w:eastAsia="宋体" w:cs="宋体"/>
          <w:color w:val="auto"/>
          <w:sz w:val="24"/>
          <w:szCs w:val="24"/>
          <w:u w:color="000000"/>
          <w:rtl w:val="0"/>
          <w:lang w:val="zh-TW" w:eastAsia="zh-TW"/>
        </w:rPr>
        <w:t>合同如有未尽事宜，须经双方共同协商，签订补充协议，补充协议与本合同具</w:t>
      </w:r>
      <w:r>
        <w:rPr>
          <w:rFonts w:hint="eastAsia" w:ascii="宋体" w:hAnsi="宋体" w:eastAsia="宋体" w:cs="宋体"/>
          <w:color w:val="auto"/>
          <w:kern w:val="0"/>
          <w:sz w:val="24"/>
          <w:szCs w:val="24"/>
          <w:u w:color="000000"/>
          <w:rtl w:val="0"/>
          <w:lang w:val="zh-TW" w:eastAsia="zh-TW"/>
        </w:rPr>
        <w:t>有同等效力。本合同一式</w:t>
      </w:r>
      <w:r>
        <w:rPr>
          <w:rFonts w:hint="eastAsia" w:ascii="宋体" w:hAnsi="宋体" w:eastAsia="宋体" w:cs="宋体"/>
          <w:color w:val="auto"/>
          <w:kern w:val="0"/>
          <w:sz w:val="24"/>
          <w:szCs w:val="24"/>
          <w:u w:val="single" w:color="000000"/>
          <w:rtl w:val="0"/>
          <w:lang w:val="en-US"/>
        </w:rPr>
        <w:t xml:space="preserve"> </w:t>
      </w:r>
      <w:r>
        <w:rPr>
          <w:rFonts w:hint="eastAsia" w:cs="宋体"/>
          <w:color w:val="auto"/>
          <w:kern w:val="0"/>
          <w:sz w:val="24"/>
          <w:szCs w:val="24"/>
          <w:u w:val="single" w:color="000000"/>
          <w:rtl w:val="0"/>
          <w:lang w:val="en-US" w:eastAsia="zh-CN"/>
        </w:rPr>
        <w:t>伍</w:t>
      </w:r>
      <w:r>
        <w:rPr>
          <w:rFonts w:hint="eastAsia" w:ascii="宋体" w:hAnsi="宋体" w:eastAsia="宋体" w:cs="宋体"/>
          <w:color w:val="auto"/>
          <w:kern w:val="0"/>
          <w:sz w:val="24"/>
          <w:szCs w:val="24"/>
          <w:u w:color="000000"/>
          <w:rtl w:val="0"/>
          <w:lang w:val="zh-TW" w:eastAsia="zh-TW"/>
        </w:rPr>
        <w:t>份，甲方执</w:t>
      </w:r>
      <w:r>
        <w:rPr>
          <w:rFonts w:hint="eastAsia" w:cs="宋体"/>
          <w:color w:val="auto"/>
          <w:kern w:val="0"/>
          <w:sz w:val="24"/>
          <w:szCs w:val="24"/>
          <w:u w:val="single" w:color="000000"/>
          <w:rtl w:val="0"/>
          <w:lang w:val="en-US" w:eastAsia="zh-CN"/>
        </w:rPr>
        <w:t>叁</w:t>
      </w:r>
      <w:r>
        <w:rPr>
          <w:rFonts w:hint="eastAsia" w:ascii="宋体" w:hAnsi="宋体" w:eastAsia="宋体" w:cs="宋体"/>
          <w:color w:val="auto"/>
          <w:kern w:val="0"/>
          <w:sz w:val="24"/>
          <w:szCs w:val="24"/>
          <w:u w:val="single" w:color="000000"/>
          <w:rtl w:val="0"/>
          <w:lang w:val="en-US"/>
        </w:rPr>
        <w:t xml:space="preserve"> </w:t>
      </w:r>
      <w:r>
        <w:rPr>
          <w:rFonts w:hint="eastAsia" w:ascii="宋体" w:hAnsi="宋体" w:eastAsia="宋体" w:cs="宋体"/>
          <w:color w:val="auto"/>
          <w:kern w:val="0"/>
          <w:sz w:val="24"/>
          <w:szCs w:val="24"/>
          <w:u w:color="000000"/>
          <w:rtl w:val="0"/>
          <w:lang w:val="zh-TW" w:eastAsia="zh-TW"/>
        </w:rPr>
        <w:t>份，乙方执</w:t>
      </w:r>
      <w:r>
        <w:rPr>
          <w:rFonts w:hint="eastAsia" w:ascii="宋体" w:hAnsi="宋体" w:eastAsia="宋体" w:cs="宋体"/>
          <w:color w:val="auto"/>
          <w:kern w:val="0"/>
          <w:sz w:val="24"/>
          <w:szCs w:val="24"/>
          <w:u w:val="single" w:color="000000"/>
          <w:rtl w:val="0"/>
          <w:lang w:val="en-US"/>
        </w:rPr>
        <w:t xml:space="preserve"> </w:t>
      </w:r>
      <w:r>
        <w:rPr>
          <w:rFonts w:hint="eastAsia" w:cs="宋体"/>
          <w:color w:val="auto"/>
          <w:kern w:val="0"/>
          <w:sz w:val="24"/>
          <w:szCs w:val="24"/>
          <w:u w:val="single" w:color="000000"/>
          <w:rtl w:val="0"/>
          <w:lang w:val="en-US" w:eastAsia="zh-CN"/>
        </w:rPr>
        <w:t>贰</w:t>
      </w:r>
      <w:r>
        <w:rPr>
          <w:rFonts w:hint="eastAsia" w:ascii="宋体" w:hAnsi="宋体" w:eastAsia="宋体" w:cs="宋体"/>
          <w:color w:val="auto"/>
          <w:kern w:val="0"/>
          <w:sz w:val="24"/>
          <w:szCs w:val="24"/>
          <w:u w:val="single" w:color="000000"/>
          <w:rtl w:val="0"/>
          <w:lang w:val="en-US"/>
        </w:rPr>
        <w:t xml:space="preserve"> </w:t>
      </w:r>
      <w:r>
        <w:rPr>
          <w:rFonts w:hint="eastAsia" w:ascii="宋体" w:hAnsi="宋体" w:eastAsia="宋体" w:cs="宋体"/>
          <w:color w:val="auto"/>
          <w:kern w:val="0"/>
          <w:sz w:val="24"/>
          <w:szCs w:val="24"/>
          <w:u w:color="000000"/>
          <w:rtl w:val="0"/>
          <w:lang w:val="zh-TW" w:eastAsia="zh-TW"/>
        </w:rPr>
        <w:t>份。</w:t>
      </w:r>
    </w:p>
    <w:p>
      <w:pPr>
        <w:pStyle w:val="10"/>
        <w:keepNext w:val="0"/>
        <w:keepLines w:val="0"/>
        <w:pageBreakBefore w:val="0"/>
        <w:widowControl w:val="0"/>
        <w:tabs>
          <w:tab w:val="left" w:pos="74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zh-TW"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92" w:firstLineChars="0"/>
        <w:jc w:val="left"/>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292"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 xml:space="preserve"> 甲方：（盖章）                     乙方：（盖章）</w:t>
      </w:r>
    </w:p>
    <w:p>
      <w:pPr>
        <w:keepNext w:val="0"/>
        <w:keepLines w:val="0"/>
        <w:pageBreakBefore w:val="0"/>
        <w:widowControl w:val="0"/>
        <w:tabs>
          <w:tab w:val="left" w:pos="5759"/>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法人代表                           法人代表：（签字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或委托代理人：（签字）             或委托代理人：（签字）</w:t>
      </w:r>
    </w:p>
    <w:p>
      <w:pPr>
        <w:keepNext w:val="0"/>
        <w:keepLines w:val="0"/>
        <w:pageBreakBefore w:val="0"/>
        <w:widowControl w:val="0"/>
        <w:tabs>
          <w:tab w:val="left" w:pos="5292"/>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年  月  日                         年  月   日 </w:t>
      </w: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pStyle w:val="13"/>
        <w:rPr>
          <w:rStyle w:val="39"/>
          <w:rFonts w:hint="default" w:ascii="Times New Roman" w:hAnsi="Times New Roman" w:eastAsia="仿宋" w:cs="Times New Roman"/>
          <w:color w:val="auto"/>
          <w:sz w:val="32"/>
          <w:szCs w:val="32"/>
        </w:rPr>
      </w:pPr>
    </w:p>
    <w:p>
      <w:pPr>
        <w:rPr>
          <w:rFonts w:hint="default"/>
          <w:color w:val="auto"/>
        </w:rPr>
      </w:pPr>
    </w:p>
    <w:p>
      <w:pPr>
        <w:jc w:val="center"/>
        <w:rPr>
          <w:rFonts w:hint="default" w:ascii="Times New Roman" w:hAnsi="Times New Roman" w:eastAsia="仿宋" w:cs="Times New Roman"/>
          <w:color w:val="auto"/>
        </w:rPr>
      </w:pPr>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rPr>
        <w:t>目录</w:t>
      </w: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b w:val="0"/>
          <w:bCs w:val="0"/>
          <w:color w:val="auto"/>
          <w:sz w:val="24"/>
          <w:szCs w:val="24"/>
        </w:rPr>
        <w:t>报价清单</w:t>
      </w:r>
    </w:p>
    <w:p>
      <w:pPr>
        <w:pStyle w:val="4"/>
        <w:spacing w:line="360" w:lineRule="auto"/>
        <w:jc w:val="both"/>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kern w:val="2"/>
          <w:sz w:val="24"/>
          <w:szCs w:val="24"/>
          <w:lang w:val="en-US" w:eastAsia="zh-CN" w:bidi="ar-SA"/>
        </w:rPr>
        <w:t>供应商基本情况表</w:t>
      </w:r>
    </w:p>
    <w:p>
      <w:pPr>
        <w:keepNext/>
        <w:keepLines/>
        <w:spacing w:before="260" w:after="260" w:line="416" w:lineRule="auto"/>
        <w:outlineLvl w:val="1"/>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kern w:val="2"/>
          <w:sz w:val="24"/>
          <w:szCs w:val="24"/>
          <w:lang w:val="en-US" w:eastAsia="zh-CN" w:bidi="ar-SA"/>
        </w:rPr>
        <w:t>三</w:t>
      </w:r>
      <w:r>
        <w:rPr>
          <w:rFonts w:hint="default" w:ascii="Times New Roman" w:hAnsi="Times New Roman" w:eastAsia="仿宋" w:cs="Times New Roman"/>
          <w:b w:val="0"/>
          <w:bCs w:val="0"/>
          <w:color w:val="auto"/>
          <w:kern w:val="2"/>
          <w:sz w:val="24"/>
          <w:szCs w:val="24"/>
          <w:lang w:val="en-US" w:eastAsia="zh-CN" w:bidi="ar-SA"/>
        </w:rPr>
        <w:t>、营业执照</w:t>
      </w:r>
      <w:r>
        <w:rPr>
          <w:rFonts w:hint="eastAsia" w:ascii="Times New Roman" w:hAnsi="Times New Roman" w:eastAsia="仿宋" w:cs="Times New Roman"/>
          <w:b w:val="0"/>
          <w:bCs w:val="0"/>
          <w:color w:val="auto"/>
          <w:kern w:val="2"/>
          <w:sz w:val="24"/>
          <w:szCs w:val="24"/>
          <w:lang w:val="en-US" w:eastAsia="zh-CN" w:bidi="ar-SA"/>
        </w:rPr>
        <w:t>和法人身份证</w:t>
      </w:r>
      <w:r>
        <w:rPr>
          <w:rFonts w:hint="default" w:ascii="Times New Roman" w:hAnsi="Times New Roman" w:eastAsia="仿宋" w:cs="Times New Roman"/>
          <w:b w:val="0"/>
          <w:bCs w:val="0"/>
          <w:color w:val="auto"/>
          <w:kern w:val="2"/>
          <w:sz w:val="24"/>
          <w:szCs w:val="24"/>
          <w:lang w:val="en-US" w:eastAsia="zh-CN" w:bidi="ar-SA"/>
        </w:rPr>
        <w:t>复印件并加盖公章</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widowControl w:val="0"/>
        <w:numPr>
          <w:ilvl w:val="0"/>
          <w:numId w:val="0"/>
        </w:numPr>
        <w:jc w:val="both"/>
        <w:rPr>
          <w:color w:val="auto"/>
        </w:rPr>
      </w:pPr>
    </w:p>
    <w:p>
      <w:pPr>
        <w:widowControl w:val="0"/>
        <w:numPr>
          <w:ilvl w:val="0"/>
          <w:numId w:val="0"/>
        </w:numPr>
        <w:jc w:val="both"/>
        <w:rPr>
          <w:color w:val="auto"/>
        </w:rPr>
      </w:pPr>
    </w:p>
    <w:p>
      <w:pPr>
        <w:pStyle w:val="4"/>
        <w:spacing w:line="360" w:lineRule="auto"/>
        <w:jc w:val="center"/>
        <w:rPr>
          <w:rFonts w:hint="eastAsia" w:ascii="方正小标宋简体" w:hAnsi="方正小标宋简体" w:eastAsia="方正小标宋简体" w:cs="方正小标宋简体"/>
          <w:color w:val="auto"/>
          <w:sz w:val="24"/>
          <w:szCs w:val="24"/>
        </w:rPr>
      </w:pPr>
      <w:bookmarkStart w:id="17" w:name="_Toc27003"/>
      <w:bookmarkStart w:id="18" w:name="_Toc8041"/>
      <w:bookmarkStart w:id="19" w:name="_Toc15603"/>
      <w:bookmarkStart w:id="20" w:name="_Toc2126"/>
      <w:bookmarkStart w:id="21" w:name="_Toc4838"/>
      <w:r>
        <w:rPr>
          <w:rFonts w:hint="eastAsia" w:ascii="Times New Roman" w:hAnsi="Times New Roman" w:eastAsia="仿宋" w:cs="Times New Roman"/>
          <w:color w:val="auto"/>
          <w:sz w:val="24"/>
          <w:szCs w:val="24"/>
          <w:lang w:val="en-US" w:eastAsia="zh-CN"/>
        </w:rPr>
        <w:t>一、</w:t>
      </w:r>
      <w:r>
        <w:rPr>
          <w:rFonts w:hint="default" w:ascii="Times New Roman" w:hAnsi="Times New Roman" w:eastAsia="仿宋" w:cs="Times New Roman"/>
          <w:color w:val="auto"/>
          <w:sz w:val="24"/>
          <w:szCs w:val="24"/>
        </w:rPr>
        <w:t>报价清单</w:t>
      </w:r>
    </w:p>
    <w:tbl>
      <w:tblPr>
        <w:tblStyle w:val="65"/>
        <w:tblW w:w="8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2561"/>
        <w:gridCol w:w="1658"/>
        <w:gridCol w:w="1884"/>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序号</w:t>
            </w:r>
          </w:p>
        </w:tc>
        <w:tc>
          <w:tcPr>
            <w:tcW w:w="2561"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项目名称</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投标报价</w:t>
            </w:r>
          </w:p>
          <w:p>
            <w:pPr>
              <w:adjustRightInd w:val="0"/>
              <w:snapToGrid w:val="0"/>
              <w:spacing w:line="223" w:lineRule="auto"/>
              <w:jc w:val="center"/>
              <w:rPr>
                <w:rFonts w:hint="default"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下浮%</w:t>
            </w: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开票税率要求</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1</w:t>
            </w:r>
          </w:p>
        </w:tc>
        <w:tc>
          <w:tcPr>
            <w:tcW w:w="2561" w:type="dxa"/>
            <w:vAlign w:val="center"/>
          </w:tcPr>
          <w:p>
            <w:pPr>
              <w:adjustRightInd w:val="0"/>
              <w:snapToGrid w:val="0"/>
              <w:spacing w:line="223" w:lineRule="auto"/>
              <w:jc w:val="center"/>
              <w:rPr>
                <w:rFonts w:hint="eastAsia" w:ascii="仿宋" w:hAnsi="仿宋" w:eastAsia="仿宋" w:cs="仿宋"/>
                <w:color w:val="auto"/>
                <w:spacing w:val="-5"/>
                <w:sz w:val="21"/>
                <w:szCs w:val="21"/>
                <w:lang w:val="en-US" w:eastAsia="zh-CN"/>
              </w:rPr>
            </w:pPr>
          </w:p>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仿宋" w:hAnsi="仿宋" w:eastAsia="仿宋" w:cs="仿宋"/>
                <w:color w:val="auto"/>
                <w:spacing w:val="-5"/>
                <w:sz w:val="21"/>
                <w:szCs w:val="21"/>
                <w:lang w:val="en-US" w:eastAsia="zh-CN"/>
              </w:rPr>
              <w:t>各项目零星物资集中采购（五金类）</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增值税专票，</w:t>
            </w:r>
          </w:p>
          <w:p>
            <w:pPr>
              <w:adjustRightInd w:val="0"/>
              <w:snapToGrid w:val="0"/>
              <w:spacing w:line="223" w:lineRule="auto"/>
              <w:jc w:val="center"/>
              <w:rPr>
                <w:rFonts w:hint="default"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税率</w:t>
            </w:r>
            <w:r>
              <w:rPr>
                <w:rFonts w:hint="eastAsia" w:ascii="方正仿宋_GBK" w:hAnsi="方正仿宋_GBK" w:eastAsia="方正仿宋_GBK" w:cs="方正仿宋_GBK"/>
                <w:color w:val="auto"/>
                <w:spacing w:val="-5"/>
                <w:sz w:val="21"/>
                <w:szCs w:val="21"/>
                <w:u w:val="single"/>
                <w:lang w:val="en-US" w:eastAsia="zh-CN"/>
              </w:rPr>
              <w:t xml:space="preserve">      </w:t>
            </w:r>
            <w:r>
              <w:rPr>
                <w:rFonts w:hint="eastAsia" w:ascii="方正仿宋_GBK" w:hAnsi="方正仿宋_GBK" w:eastAsia="方正仿宋_GBK" w:cs="方正仿宋_GBK"/>
                <w:color w:val="auto"/>
                <w:spacing w:val="-5"/>
                <w:sz w:val="21"/>
                <w:szCs w:val="21"/>
                <w:lang w:val="en-US" w:eastAsia="zh-CN"/>
              </w:rPr>
              <w:t>%</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p>
        </w:tc>
      </w:tr>
      <w:bookmarkEnd w:id="17"/>
      <w:bookmarkEnd w:id="18"/>
      <w:bookmarkEnd w:id="19"/>
      <w:bookmarkEnd w:id="20"/>
      <w:bookmarkEnd w:id="21"/>
    </w:tbl>
    <w:p>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p>
    <w:p>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注：1.响应人需自行携带报价表进行现场</w:t>
      </w:r>
      <w:r>
        <w:rPr>
          <w:rFonts w:hint="eastAsia" w:ascii="方正仿宋_GBK" w:hAnsi="方正仿宋_GBK" w:eastAsia="方正仿宋_GBK" w:cs="方正仿宋_GBK"/>
          <w:color w:val="auto"/>
          <w:sz w:val="24"/>
          <w:szCs w:val="24"/>
          <w:lang w:val="en-US" w:eastAsia="zh-CN"/>
        </w:rPr>
        <w:t>一次性</w:t>
      </w:r>
      <w:r>
        <w:rPr>
          <w:rFonts w:hint="eastAsia" w:ascii="方正仿宋_GBK" w:hAnsi="方正仿宋_GBK" w:eastAsia="方正仿宋_GBK" w:cs="方正仿宋_GBK"/>
          <w:color w:val="auto"/>
          <w:sz w:val="24"/>
          <w:szCs w:val="24"/>
          <w:lang w:val="zh-CN"/>
        </w:rPr>
        <w:t>报价。</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2.本报价为不含税价，中标后签定含税单价。含税单价=不含税报价*(1+税率)为合同签定单价。(税率为票面税率)</w:t>
      </w:r>
    </w:p>
    <w:p>
      <w:pPr>
        <w:tabs>
          <w:tab w:val="left" w:pos="6300"/>
        </w:tabs>
        <w:adjustRightInd w:val="0"/>
        <w:snapToGrid w:val="0"/>
        <w:spacing w:line="40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b w:val="0"/>
          <w:bCs w:val="0"/>
          <w:color w:val="auto"/>
          <w:sz w:val="24"/>
          <w:szCs w:val="24"/>
          <w:lang w:val="en-US" w:eastAsia="zh-CN"/>
        </w:rPr>
        <w:t>.结算方式：</w:t>
      </w:r>
      <w:r>
        <w:rPr>
          <w:rFonts w:hint="eastAsia" w:ascii="方正仿宋_GBK" w:hAnsi="方正仿宋_GBK" w:eastAsia="方正仿宋_GBK" w:cs="方正仿宋_GBK"/>
          <w:b w:val="0"/>
          <w:bCs/>
          <w:color w:val="auto"/>
          <w:sz w:val="24"/>
          <w:szCs w:val="24"/>
          <w:lang w:val="en-US" w:eastAsia="zh-CN"/>
        </w:rPr>
        <w:t>结算单价按总价下浮比例同比例下浮（单价保留小数点后两位），工程量以建设单位最终结算审定量为准，按实结算</w:t>
      </w:r>
      <w:r>
        <w:rPr>
          <w:rFonts w:hint="eastAsia" w:ascii="方正仿宋_GBK" w:hAnsi="方正仿宋_GBK" w:eastAsia="方正仿宋_GBK" w:cs="方正仿宋_GBK"/>
          <w:color w:val="auto"/>
          <w:sz w:val="24"/>
          <w:szCs w:val="24"/>
          <w:lang w:val="en-US" w:eastAsia="zh-CN"/>
        </w:rPr>
        <w:t>。</w:t>
      </w: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6"/>
        <w:spacing w:line="360" w:lineRule="auto"/>
        <w:ind w:firstLine="3990" w:firstLineChars="19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6"/>
        <w:rPr>
          <w:rFonts w:hint="default" w:ascii="Times New Roman" w:hAnsi="Times New Roman" w:eastAsia="仿宋" w:cs="Times New Roman"/>
          <w:color w:val="auto"/>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2"/>
        <w:rPr>
          <w:rFonts w:hint="default"/>
          <w:color w:val="auto"/>
          <w:lang w:val="en-US" w:eastAsia="zh-CN"/>
        </w:rPr>
      </w:pPr>
    </w:p>
    <w:p>
      <w:pPr>
        <w:pStyle w:val="13"/>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二</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pStyle w:val="2"/>
        <w:rPr>
          <w:rFonts w:hint="default" w:ascii="Times New Roman" w:hAnsi="Times New Roman" w:eastAsia="仿宋" w:cs="Times New Roman"/>
          <w:b/>
          <w:bCs/>
          <w:color w:val="auto"/>
        </w:rPr>
      </w:pPr>
    </w:p>
    <w:p>
      <w:pPr>
        <w:pStyle w:val="13"/>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bidi w:val="0"/>
        <w:jc w:val="center"/>
        <w:rPr>
          <w:rFonts w:hint="default" w:ascii="Times New Roman" w:hAnsi="Times New Roman" w:eastAsia="仿宋" w:cs="Times New Roman"/>
          <w:b/>
          <w:bCs/>
          <w:color w:val="auto"/>
          <w:kern w:val="2"/>
          <w:sz w:val="24"/>
          <w:szCs w:val="24"/>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Style w:val="2"/>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pPr>
        <w:pStyle w:val="13"/>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0"/>
          <w:szCs w:val="21"/>
          <w:lang w:bidi="ar"/>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6"/>
        <w:rPr>
          <w:rFonts w:hint="default" w:ascii="Times New Roman" w:hAnsi="Times New Roman" w:eastAsia="仿宋" w:cs="Times New Roman"/>
          <w:color w:val="auto"/>
        </w:rPr>
      </w:pPr>
    </w:p>
    <w:p>
      <w:pPr>
        <w:pStyle w:val="6"/>
        <w:spacing w:line="360" w:lineRule="auto"/>
        <w:ind w:firstLineChars="200"/>
        <w:rPr>
          <w:rFonts w:hint="default" w:ascii="Times New Roman" w:hAnsi="Times New Roman" w:eastAsia="仿宋" w:cs="Times New Roman"/>
          <w:color w:val="auto"/>
          <w:szCs w:val="21"/>
        </w:rPr>
      </w:pP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6"/>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6"/>
        <w:rPr>
          <w:rFonts w:hint="default" w:ascii="Times New Roman" w:hAnsi="Times New Roman" w:eastAsia="仿宋" w:cs="Times New Roman"/>
          <w:color w:val="auto"/>
        </w:rPr>
      </w:pPr>
    </w:p>
    <w:p>
      <w:pPr>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br w:type="page"/>
      </w:r>
    </w:p>
    <w:p>
      <w:pPr>
        <w:pStyle w:val="2"/>
        <w:rPr>
          <w:rFonts w:hint="eastAsia"/>
          <w:color w:val="auto"/>
          <w:lang w:val="en-US" w:eastAsia="zh-CN"/>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pPr>
        <w:pStyle w:val="6"/>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pPr>
        <w:rPr>
          <w:rFonts w:hint="default"/>
          <w:color w:val="auto"/>
        </w:rPr>
      </w:pPr>
    </w:p>
    <w:p>
      <w:pPr>
        <w:pStyle w:val="2"/>
        <w:numPr>
          <w:ilvl w:val="0"/>
          <w:numId w:val="0"/>
        </w:numPr>
        <w:rPr>
          <w:rFonts w:hint="default"/>
          <w:color w:val="auto"/>
          <w:lang w:val="en-US" w:eastAsia="zh-CN"/>
        </w:rPr>
      </w:pPr>
    </w:p>
    <w:p>
      <w:pPr>
        <w:pStyle w:val="2"/>
        <w:numPr>
          <w:ilvl w:val="0"/>
          <w:numId w:val="0"/>
        </w:numPr>
        <w:ind w:leftChars="0"/>
        <w:rPr>
          <w:color w:val="auto"/>
        </w:rPr>
      </w:pPr>
    </w:p>
    <w:p>
      <w:pPr>
        <w:rPr>
          <w:rFonts w:hint="default"/>
          <w:color w:val="auto"/>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4AB2BDB2"/>
    <w:multiLevelType w:val="singleLevel"/>
    <w:tmpl w:val="4AB2BDB2"/>
    <w:lvl w:ilvl="0" w:tentative="0">
      <w:start w:val="1"/>
      <w:numFmt w:val="chineseCounting"/>
      <w:suff w:val="nothing"/>
      <w:lvlText w:val="%1、"/>
      <w:lvlJc w:val="left"/>
      <w:rPr>
        <w:rFonts w:hint="eastAsia"/>
      </w:rPr>
    </w:lvl>
  </w:abstractNum>
  <w:abstractNum w:abstractNumId="2">
    <w:nsid w:val="7CEA37C1"/>
    <w:multiLevelType w:val="singleLevel"/>
    <w:tmpl w:val="7CEA37C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8168EF"/>
    <w:rsid w:val="06952959"/>
    <w:rsid w:val="06985201"/>
    <w:rsid w:val="06D0465A"/>
    <w:rsid w:val="06D66EBD"/>
    <w:rsid w:val="079B4333"/>
    <w:rsid w:val="080C64C9"/>
    <w:rsid w:val="093F6E5D"/>
    <w:rsid w:val="094916C9"/>
    <w:rsid w:val="09B23C11"/>
    <w:rsid w:val="09D07158"/>
    <w:rsid w:val="0A4C1970"/>
    <w:rsid w:val="0A8A693C"/>
    <w:rsid w:val="0ADE7FCB"/>
    <w:rsid w:val="0AEB73DB"/>
    <w:rsid w:val="0AF77EF2"/>
    <w:rsid w:val="0B0D487A"/>
    <w:rsid w:val="0B1170BE"/>
    <w:rsid w:val="0B931457"/>
    <w:rsid w:val="0BD936D7"/>
    <w:rsid w:val="0CB47CA0"/>
    <w:rsid w:val="0CC1292A"/>
    <w:rsid w:val="0DD2765F"/>
    <w:rsid w:val="0DDA5F42"/>
    <w:rsid w:val="0DF21285"/>
    <w:rsid w:val="0E14409A"/>
    <w:rsid w:val="0E243AED"/>
    <w:rsid w:val="0E9525A3"/>
    <w:rsid w:val="0EA47758"/>
    <w:rsid w:val="0EDF513C"/>
    <w:rsid w:val="0F852FE9"/>
    <w:rsid w:val="0FA35E5A"/>
    <w:rsid w:val="0FE93165"/>
    <w:rsid w:val="10F60171"/>
    <w:rsid w:val="11E861DD"/>
    <w:rsid w:val="12815F8C"/>
    <w:rsid w:val="129640D0"/>
    <w:rsid w:val="129E11D6"/>
    <w:rsid w:val="13F671BD"/>
    <w:rsid w:val="140F1289"/>
    <w:rsid w:val="143F2C26"/>
    <w:rsid w:val="153E58EA"/>
    <w:rsid w:val="165158B3"/>
    <w:rsid w:val="16592F27"/>
    <w:rsid w:val="16842491"/>
    <w:rsid w:val="176E0DFF"/>
    <w:rsid w:val="17877C80"/>
    <w:rsid w:val="17FE6356"/>
    <w:rsid w:val="1907628E"/>
    <w:rsid w:val="193C2B6F"/>
    <w:rsid w:val="19AB2A69"/>
    <w:rsid w:val="1A3B162B"/>
    <w:rsid w:val="1A6B0A35"/>
    <w:rsid w:val="1A91517D"/>
    <w:rsid w:val="1AC758F5"/>
    <w:rsid w:val="1B437A34"/>
    <w:rsid w:val="1B5C39DD"/>
    <w:rsid w:val="1B635CCF"/>
    <w:rsid w:val="1B6A4D9A"/>
    <w:rsid w:val="1BC11194"/>
    <w:rsid w:val="1C133D9F"/>
    <w:rsid w:val="1C3C4525"/>
    <w:rsid w:val="1CC06219"/>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4571B"/>
    <w:rsid w:val="222D6611"/>
    <w:rsid w:val="222F1A1F"/>
    <w:rsid w:val="22F6796A"/>
    <w:rsid w:val="23E20AA8"/>
    <w:rsid w:val="248B4C18"/>
    <w:rsid w:val="24A52D69"/>
    <w:rsid w:val="24F92A2C"/>
    <w:rsid w:val="25180487"/>
    <w:rsid w:val="25604CD0"/>
    <w:rsid w:val="256F255E"/>
    <w:rsid w:val="26445799"/>
    <w:rsid w:val="266E34AE"/>
    <w:rsid w:val="26975BB3"/>
    <w:rsid w:val="26C80178"/>
    <w:rsid w:val="272E4D9F"/>
    <w:rsid w:val="27E334E4"/>
    <w:rsid w:val="280003F5"/>
    <w:rsid w:val="29222E5B"/>
    <w:rsid w:val="29915199"/>
    <w:rsid w:val="29CF181E"/>
    <w:rsid w:val="29D532D8"/>
    <w:rsid w:val="2A166596"/>
    <w:rsid w:val="2A49687B"/>
    <w:rsid w:val="2A6A6763"/>
    <w:rsid w:val="2A7C19A5"/>
    <w:rsid w:val="2A9211C9"/>
    <w:rsid w:val="2C4958B7"/>
    <w:rsid w:val="2CB40EB6"/>
    <w:rsid w:val="2CB77362"/>
    <w:rsid w:val="2E2508DD"/>
    <w:rsid w:val="2E701821"/>
    <w:rsid w:val="2E9F3FBA"/>
    <w:rsid w:val="2EA21920"/>
    <w:rsid w:val="2EE72D46"/>
    <w:rsid w:val="2F5E78CC"/>
    <w:rsid w:val="2FA60981"/>
    <w:rsid w:val="3090795F"/>
    <w:rsid w:val="30DF09C4"/>
    <w:rsid w:val="315129B8"/>
    <w:rsid w:val="316D029A"/>
    <w:rsid w:val="31792031"/>
    <w:rsid w:val="31920B76"/>
    <w:rsid w:val="326448E3"/>
    <w:rsid w:val="330D43D7"/>
    <w:rsid w:val="33274478"/>
    <w:rsid w:val="33810EEB"/>
    <w:rsid w:val="35221A85"/>
    <w:rsid w:val="357F0A2E"/>
    <w:rsid w:val="35F04E8D"/>
    <w:rsid w:val="361D6297"/>
    <w:rsid w:val="36624145"/>
    <w:rsid w:val="37653011"/>
    <w:rsid w:val="38FA2D16"/>
    <w:rsid w:val="392431AB"/>
    <w:rsid w:val="39292CF8"/>
    <w:rsid w:val="394144E6"/>
    <w:rsid w:val="39874E3F"/>
    <w:rsid w:val="3A0B53CD"/>
    <w:rsid w:val="3AA95A3A"/>
    <w:rsid w:val="3AC00458"/>
    <w:rsid w:val="3B6D3E63"/>
    <w:rsid w:val="3BA33B10"/>
    <w:rsid w:val="3BB053C8"/>
    <w:rsid w:val="3BE55DFF"/>
    <w:rsid w:val="3CAD07EE"/>
    <w:rsid w:val="3CB925E5"/>
    <w:rsid w:val="3CE03B2F"/>
    <w:rsid w:val="3CFE4AEE"/>
    <w:rsid w:val="3D086084"/>
    <w:rsid w:val="3D1244A5"/>
    <w:rsid w:val="3D7A277E"/>
    <w:rsid w:val="3DA91236"/>
    <w:rsid w:val="3DAC0B9E"/>
    <w:rsid w:val="3E321216"/>
    <w:rsid w:val="3EEA75C0"/>
    <w:rsid w:val="3F1A5751"/>
    <w:rsid w:val="3F4E4D93"/>
    <w:rsid w:val="3F512FA9"/>
    <w:rsid w:val="3F8C2233"/>
    <w:rsid w:val="40153FD6"/>
    <w:rsid w:val="4021297B"/>
    <w:rsid w:val="40642695"/>
    <w:rsid w:val="40831CAD"/>
    <w:rsid w:val="40F4048C"/>
    <w:rsid w:val="4276678D"/>
    <w:rsid w:val="435B264F"/>
    <w:rsid w:val="43A22D23"/>
    <w:rsid w:val="44466837"/>
    <w:rsid w:val="444E2AF3"/>
    <w:rsid w:val="45644F82"/>
    <w:rsid w:val="45CA2474"/>
    <w:rsid w:val="465D115C"/>
    <w:rsid w:val="468B17B6"/>
    <w:rsid w:val="46A16936"/>
    <w:rsid w:val="47043556"/>
    <w:rsid w:val="47596E9F"/>
    <w:rsid w:val="480D7C89"/>
    <w:rsid w:val="48944B39"/>
    <w:rsid w:val="48AB08A0"/>
    <w:rsid w:val="48B87BF5"/>
    <w:rsid w:val="48B972F3"/>
    <w:rsid w:val="49334868"/>
    <w:rsid w:val="49F64E79"/>
    <w:rsid w:val="4A6A6325"/>
    <w:rsid w:val="4AA03036"/>
    <w:rsid w:val="4AEA6060"/>
    <w:rsid w:val="4AF40C8C"/>
    <w:rsid w:val="4B3D6A4B"/>
    <w:rsid w:val="4B4E2A92"/>
    <w:rsid w:val="4BA02BF8"/>
    <w:rsid w:val="4C405D8D"/>
    <w:rsid w:val="4C570EAE"/>
    <w:rsid w:val="4C676AB0"/>
    <w:rsid w:val="4C8D1B15"/>
    <w:rsid w:val="4CCD7A4E"/>
    <w:rsid w:val="4CF8129A"/>
    <w:rsid w:val="4E3572A5"/>
    <w:rsid w:val="4EEE4370"/>
    <w:rsid w:val="4F9E7724"/>
    <w:rsid w:val="4FB63413"/>
    <w:rsid w:val="5006393C"/>
    <w:rsid w:val="504532B1"/>
    <w:rsid w:val="50BD4008"/>
    <w:rsid w:val="514364B2"/>
    <w:rsid w:val="519226F6"/>
    <w:rsid w:val="524F3D6B"/>
    <w:rsid w:val="526813EF"/>
    <w:rsid w:val="52967DEE"/>
    <w:rsid w:val="529B69C6"/>
    <w:rsid w:val="52D23FA9"/>
    <w:rsid w:val="53AC0356"/>
    <w:rsid w:val="53F15A1E"/>
    <w:rsid w:val="541C75D3"/>
    <w:rsid w:val="54625F54"/>
    <w:rsid w:val="54B452A1"/>
    <w:rsid w:val="550F2287"/>
    <w:rsid w:val="551E5284"/>
    <w:rsid w:val="553F3752"/>
    <w:rsid w:val="55B856D8"/>
    <w:rsid w:val="5699471C"/>
    <w:rsid w:val="57217F7A"/>
    <w:rsid w:val="57466639"/>
    <w:rsid w:val="57556FB3"/>
    <w:rsid w:val="577D3BBA"/>
    <w:rsid w:val="57EB2C3A"/>
    <w:rsid w:val="586A0CB6"/>
    <w:rsid w:val="58777DC9"/>
    <w:rsid w:val="590679BD"/>
    <w:rsid w:val="59451C4B"/>
    <w:rsid w:val="59E6511E"/>
    <w:rsid w:val="5A606D0E"/>
    <w:rsid w:val="5ADC30C6"/>
    <w:rsid w:val="5B253388"/>
    <w:rsid w:val="5BE07737"/>
    <w:rsid w:val="5C855BE8"/>
    <w:rsid w:val="5CF525C4"/>
    <w:rsid w:val="5CF74D38"/>
    <w:rsid w:val="5D3D64C3"/>
    <w:rsid w:val="5D5A52C7"/>
    <w:rsid w:val="5D731EE5"/>
    <w:rsid w:val="5E8E5228"/>
    <w:rsid w:val="5E954A0B"/>
    <w:rsid w:val="5EBB7FE7"/>
    <w:rsid w:val="5F105600"/>
    <w:rsid w:val="5F1D5272"/>
    <w:rsid w:val="5F814D8D"/>
    <w:rsid w:val="61073070"/>
    <w:rsid w:val="61357BDD"/>
    <w:rsid w:val="6187087E"/>
    <w:rsid w:val="61D13037"/>
    <w:rsid w:val="62AA63A9"/>
    <w:rsid w:val="62D66B54"/>
    <w:rsid w:val="63223BAF"/>
    <w:rsid w:val="63461ABD"/>
    <w:rsid w:val="65C47781"/>
    <w:rsid w:val="65ED6CD8"/>
    <w:rsid w:val="66300D81"/>
    <w:rsid w:val="66B8782F"/>
    <w:rsid w:val="690754EC"/>
    <w:rsid w:val="695C7E2C"/>
    <w:rsid w:val="6A7A3F8C"/>
    <w:rsid w:val="6B141A74"/>
    <w:rsid w:val="6B91051A"/>
    <w:rsid w:val="6C114B33"/>
    <w:rsid w:val="6CFC3CA5"/>
    <w:rsid w:val="6D08089B"/>
    <w:rsid w:val="6D785A21"/>
    <w:rsid w:val="6D815849"/>
    <w:rsid w:val="6E1F7C4B"/>
    <w:rsid w:val="6E6239F1"/>
    <w:rsid w:val="6EBC1A57"/>
    <w:rsid w:val="6ED44ED9"/>
    <w:rsid w:val="70293003"/>
    <w:rsid w:val="70294DB1"/>
    <w:rsid w:val="7060279C"/>
    <w:rsid w:val="70F33611"/>
    <w:rsid w:val="70F4419F"/>
    <w:rsid w:val="71F46C51"/>
    <w:rsid w:val="72E15E16"/>
    <w:rsid w:val="73041B05"/>
    <w:rsid w:val="73B42F47"/>
    <w:rsid w:val="740A335E"/>
    <w:rsid w:val="7423420D"/>
    <w:rsid w:val="74426811"/>
    <w:rsid w:val="75306BE1"/>
    <w:rsid w:val="75377F70"/>
    <w:rsid w:val="75883F4E"/>
    <w:rsid w:val="75F30556"/>
    <w:rsid w:val="76B626AB"/>
    <w:rsid w:val="77175742"/>
    <w:rsid w:val="772C556A"/>
    <w:rsid w:val="77782495"/>
    <w:rsid w:val="779703AD"/>
    <w:rsid w:val="77D70DE3"/>
    <w:rsid w:val="77F24622"/>
    <w:rsid w:val="785276AC"/>
    <w:rsid w:val="78794AA1"/>
    <w:rsid w:val="78BB60F7"/>
    <w:rsid w:val="790F7ACD"/>
    <w:rsid w:val="79993162"/>
    <w:rsid w:val="79CF6865"/>
    <w:rsid w:val="7B006998"/>
    <w:rsid w:val="7B1544B5"/>
    <w:rsid w:val="7B1B6717"/>
    <w:rsid w:val="7BC97238"/>
    <w:rsid w:val="7C8076E9"/>
    <w:rsid w:val="7D562F5D"/>
    <w:rsid w:val="7DBF1F3F"/>
    <w:rsid w:val="7DC425BD"/>
    <w:rsid w:val="7DEC7AFF"/>
    <w:rsid w:val="7EB937A4"/>
    <w:rsid w:val="7FB56556"/>
    <w:rsid w:val="7FC71477"/>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7"/>
    <w:autoRedefine/>
    <w:qFormat/>
    <w:uiPriority w:val="0"/>
    <w:pPr>
      <w:spacing w:after="120"/>
    </w:pPr>
  </w:style>
  <w:style w:type="paragraph" w:styleId="6">
    <w:name w:val="Normal Indent"/>
    <w:basedOn w:val="1"/>
    <w:autoRedefine/>
    <w:qFormat/>
    <w:uiPriority w:val="0"/>
    <w:pPr>
      <w:ind w:firstLine="420"/>
    </w:pPr>
    <w:rPr>
      <w:rFonts w:eastAsia="宋体"/>
    </w:rPr>
  </w:style>
  <w:style w:type="paragraph" w:styleId="7">
    <w:name w:val="annotation text"/>
    <w:basedOn w:val="1"/>
    <w:link w:val="31"/>
    <w:autoRedefine/>
    <w:qFormat/>
    <w:uiPriority w:val="0"/>
    <w:pPr>
      <w:jc w:val="left"/>
    </w:pPr>
  </w:style>
  <w:style w:type="paragraph" w:styleId="8">
    <w:name w:val="Body Text Indent"/>
    <w:basedOn w:val="1"/>
    <w:link w:val="54"/>
    <w:autoRedefine/>
    <w:qFormat/>
    <w:uiPriority w:val="0"/>
    <w:pPr>
      <w:ind w:firstLine="630"/>
    </w:pPr>
    <w:rPr>
      <w:sz w:val="32"/>
      <w:szCs w:val="20"/>
    </w:rPr>
  </w:style>
  <w:style w:type="paragraph" w:styleId="9">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2"/>
    <w:autoRedefine/>
    <w:qFormat/>
    <w:uiPriority w:val="99"/>
    <w:pPr>
      <w:autoSpaceDE w:val="0"/>
      <w:autoSpaceDN w:val="0"/>
      <w:adjustRightInd w:val="0"/>
    </w:pPr>
    <w:rPr>
      <w:rFonts w:ascii="宋体" w:hAnsi="Tms Rmn"/>
      <w:kern w:val="0"/>
      <w:szCs w:val="20"/>
    </w:rPr>
  </w:style>
  <w:style w:type="paragraph" w:styleId="11">
    <w:name w:val="Balloon Text"/>
    <w:basedOn w:val="1"/>
    <w:link w:val="30"/>
    <w:autoRedefine/>
    <w:qFormat/>
    <w:uiPriority w:val="0"/>
    <w:rPr>
      <w:sz w:val="18"/>
      <w:szCs w:val="18"/>
    </w:rPr>
  </w:style>
  <w:style w:type="paragraph" w:styleId="12">
    <w:name w:val="footer"/>
    <w:basedOn w:val="1"/>
    <w:next w:val="13"/>
    <w:link w:val="33"/>
    <w:autoRedefine/>
    <w:qFormat/>
    <w:uiPriority w:val="0"/>
    <w:pPr>
      <w:tabs>
        <w:tab w:val="center" w:pos="4153"/>
        <w:tab w:val="right" w:pos="8306"/>
      </w:tabs>
      <w:snapToGrid w:val="0"/>
      <w:jc w:val="left"/>
    </w:pPr>
    <w:rPr>
      <w:sz w:val="18"/>
      <w:szCs w:val="20"/>
    </w:rPr>
  </w:style>
  <w:style w:type="paragraph" w:styleId="13">
    <w:name w:val="Quote"/>
    <w:basedOn w:val="1"/>
    <w:next w:val="1"/>
    <w:link w:val="50"/>
    <w:autoRedefine/>
    <w:qFormat/>
    <w:uiPriority w:val="99"/>
    <w:rPr>
      <w:rFonts w:ascii="Calibri" w:hAnsi="Calibri" w:cs="Calibri"/>
      <w:i/>
      <w:iCs/>
      <w:color w:val="000000"/>
      <w:sz w:val="22"/>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7"/>
    <w:next w:val="7"/>
    <w:link w:val="32"/>
    <w:autoRedefine/>
    <w:unhideWhenUsed/>
    <w:qFormat/>
    <w:uiPriority w:val="0"/>
    <w:rPr>
      <w:b/>
      <w:bCs/>
    </w:rPr>
  </w:style>
  <w:style w:type="paragraph" w:styleId="19">
    <w:name w:val="Body Text First Indent"/>
    <w:basedOn w:val="2"/>
    <w:next w:val="1"/>
    <w:autoRedefine/>
    <w:unhideWhenUsed/>
    <w:qFormat/>
    <w:uiPriority w:val="99"/>
    <w:pPr>
      <w:ind w:firstLine="420" w:firstLineChars="100"/>
    </w:pPr>
  </w:style>
  <w:style w:type="paragraph" w:styleId="20">
    <w:name w:val="Body Text First Indent 2"/>
    <w:basedOn w:val="8"/>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1"/>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7"/>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2"/>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3"/>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2"/>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4"/>
    <w:autoRedefine/>
    <w:qFormat/>
    <w:uiPriority w:val="0"/>
    <w:rPr>
      <w:rFonts w:ascii="Arial" w:hAnsi="Arial" w:eastAsia="黑体" w:cstheme="minorBidi"/>
      <w:b/>
      <w:bCs/>
      <w:kern w:val="2"/>
      <w:sz w:val="32"/>
      <w:szCs w:val="32"/>
    </w:rPr>
  </w:style>
  <w:style w:type="character" w:customStyle="1" w:styleId="49">
    <w:name w:val="标题 3 Char"/>
    <w:basedOn w:val="23"/>
    <w:link w:val="5"/>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13"/>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0"/>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8"/>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0"/>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table" w:customStyle="1" w:styleId="65">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6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22</Pages>
  <Words>6212</Words>
  <Characters>7038</Characters>
  <Lines>404</Lines>
  <Paragraphs>114</Paragraphs>
  <TotalTime>0</TotalTime>
  <ScaleCrop>false</ScaleCrop>
  <LinksUpToDate>false</LinksUpToDate>
  <CharactersWithSpaces>7642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2024-04-28T01:23:00Z</cp:lastPrinted>
  <dcterms:modified xsi:type="dcterms:W3CDTF">2024-04-30T00:43:34Z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7193BA35A6EA4A3C9AEE04DEE3C3556F_13</vt:lpwstr>
  </property>
</Properties>
</file>