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仿宋" w:cs="Times New Roman"/>
          <w:b/>
          <w:color w:val="auto"/>
          <w:sz w:val="44"/>
          <w:szCs w:val="44"/>
          <w:lang w:val="en-US" w:eastAsia="zh-CN"/>
        </w:rPr>
      </w:pPr>
      <w:bookmarkStart w:id="0" w:name="_Hlk144670915"/>
      <w:r>
        <w:rPr>
          <w:rFonts w:hint="eastAsia" w:ascii="Times New Roman" w:hAnsi="Times New Roman" w:eastAsia="仿宋" w:cs="Times New Roman"/>
          <w:b/>
          <w:color w:val="auto"/>
          <w:sz w:val="44"/>
          <w:szCs w:val="44"/>
          <w:lang w:val="en-US" w:eastAsia="zh-CN"/>
        </w:rPr>
        <w:t>XJ-2023-14（4）</w:t>
      </w:r>
    </w:p>
    <w:p>
      <w:pPr>
        <w:jc w:val="center"/>
        <w:rPr>
          <w:rFonts w:hint="default" w:ascii="Times New Roman" w:hAnsi="Times New Roman" w:eastAsia="仿宋" w:cs="Times New Roman"/>
          <w:b/>
          <w:color w:val="auto"/>
          <w:sz w:val="44"/>
          <w:szCs w:val="44"/>
        </w:rPr>
      </w:pPr>
    </w:p>
    <w:bookmarkEnd w:id="0"/>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合江县甘竹路（甘雨至石龙段）</w:t>
      </w: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改建工程</w:t>
      </w:r>
      <w:r>
        <w:rPr>
          <w:rFonts w:hint="eastAsia" w:ascii="Times New Roman" w:hAnsi="Times New Roman" w:eastAsia="仿宋" w:cs="Times New Roman"/>
          <w:b/>
          <w:color w:val="auto"/>
          <w:sz w:val="44"/>
          <w:szCs w:val="44"/>
          <w:lang w:val="en-US" w:eastAsia="zh-CN"/>
        </w:rPr>
        <w:t>建筑工程</w:t>
      </w:r>
      <w:r>
        <w:rPr>
          <w:rFonts w:hint="default" w:ascii="Times New Roman" w:hAnsi="Times New Roman" w:eastAsia="仿宋" w:cs="Times New Roman"/>
          <w:b/>
          <w:color w:val="auto"/>
          <w:sz w:val="44"/>
          <w:szCs w:val="44"/>
        </w:rPr>
        <w:t>一切险</w:t>
      </w: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p>
    <w:p>
      <w:pPr>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询价文件</w:t>
      </w: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rPr>
          <w:rFonts w:hint="default" w:ascii="Times New Roman" w:hAnsi="Times New Roman" w:eastAsia="仿宋" w:cs="Times New Roman"/>
          <w:b/>
          <w:color w:val="auto"/>
          <w:sz w:val="44"/>
          <w:szCs w:val="44"/>
        </w:rPr>
      </w:pPr>
    </w:p>
    <w:p>
      <w:pPr>
        <w:pStyle w:val="8"/>
        <w:rPr>
          <w:rFonts w:hint="default" w:ascii="Times New Roman" w:hAnsi="Times New Roman" w:eastAsia="仿宋" w:cs="Times New Roman"/>
          <w:color w:val="auto"/>
          <w:sz w:val="44"/>
          <w:szCs w:val="44"/>
        </w:rPr>
      </w:pPr>
    </w:p>
    <w:p>
      <w:pPr>
        <w:rPr>
          <w:rFonts w:hint="default" w:ascii="Times New Roman" w:hAnsi="Times New Roman" w:eastAsia="仿宋" w:cs="Times New Roman"/>
          <w:b/>
          <w:color w:val="auto"/>
          <w:sz w:val="44"/>
          <w:szCs w:val="44"/>
        </w:rPr>
      </w:pPr>
    </w:p>
    <w:p>
      <w:pPr>
        <w:spacing w:line="360" w:lineRule="auto"/>
        <w:jc w:val="center"/>
        <w:rPr>
          <w:rFonts w:hint="default" w:ascii="Times New Roman" w:hAnsi="Times New Roman" w:eastAsia="仿宋" w:cs="Times New Roman"/>
          <w:b/>
          <w:color w:val="auto"/>
          <w:sz w:val="44"/>
          <w:szCs w:val="44"/>
        </w:rPr>
      </w:pPr>
      <w:r>
        <w:rPr>
          <w:rFonts w:hint="default" w:ascii="Times New Roman" w:hAnsi="Times New Roman" w:eastAsia="仿宋" w:cs="Times New Roman"/>
          <w:b/>
          <w:color w:val="auto"/>
          <w:sz w:val="44"/>
          <w:szCs w:val="44"/>
        </w:rPr>
        <w:t>采购人：</w:t>
      </w:r>
      <w:bookmarkStart w:id="1" w:name="_Hlk144670896"/>
      <w:r>
        <w:rPr>
          <w:rFonts w:hint="default" w:ascii="Times New Roman" w:hAnsi="Times New Roman" w:eastAsia="仿宋" w:cs="Times New Roman"/>
          <w:b/>
          <w:color w:val="auto"/>
          <w:sz w:val="44"/>
          <w:szCs w:val="44"/>
        </w:rPr>
        <w:t>四川</w:t>
      </w:r>
      <w:r>
        <w:rPr>
          <w:rFonts w:hint="eastAsia" w:ascii="Times New Roman" w:hAnsi="Times New Roman" w:eastAsia="仿宋" w:cs="Times New Roman"/>
          <w:b/>
          <w:color w:val="auto"/>
          <w:sz w:val="44"/>
          <w:szCs w:val="44"/>
          <w:lang w:val="en-US" w:eastAsia="zh-CN"/>
        </w:rPr>
        <w:t>广源达建设工程</w:t>
      </w:r>
      <w:r>
        <w:rPr>
          <w:rFonts w:hint="default" w:ascii="Times New Roman" w:hAnsi="Times New Roman" w:eastAsia="仿宋" w:cs="Times New Roman"/>
          <w:b/>
          <w:color w:val="auto"/>
          <w:sz w:val="44"/>
          <w:szCs w:val="44"/>
        </w:rPr>
        <w:t>有限公司</w:t>
      </w:r>
      <w:bookmarkEnd w:id="1"/>
    </w:p>
    <w:p>
      <w:pPr>
        <w:jc w:val="center"/>
        <w:rPr>
          <w:rFonts w:hint="default" w:ascii="Times New Roman" w:hAnsi="Times New Roman" w:eastAsia="仿宋" w:cs="Times New Roman"/>
          <w:b/>
          <w:bCs/>
          <w:color w:val="auto"/>
          <w:sz w:val="44"/>
          <w:szCs w:val="44"/>
          <w:lang w:val="zh-CN"/>
        </w:rPr>
      </w:pPr>
      <w:r>
        <w:rPr>
          <w:rFonts w:hint="default" w:ascii="Times New Roman" w:hAnsi="Times New Roman" w:eastAsia="仿宋" w:cs="Times New Roman"/>
          <w:b/>
          <w:color w:val="auto"/>
          <w:sz w:val="44"/>
          <w:szCs w:val="44"/>
        </w:rPr>
        <w:t>202</w:t>
      </w:r>
      <w:r>
        <w:rPr>
          <w:rFonts w:hint="eastAsia" w:ascii="Times New Roman" w:hAnsi="Times New Roman" w:eastAsia="仿宋" w:cs="Times New Roman"/>
          <w:b/>
          <w:color w:val="auto"/>
          <w:sz w:val="44"/>
          <w:szCs w:val="44"/>
          <w:lang w:val="en-US" w:eastAsia="zh-CN"/>
        </w:rPr>
        <w:t>4</w:t>
      </w:r>
      <w:r>
        <w:rPr>
          <w:rFonts w:hint="default" w:ascii="Times New Roman" w:hAnsi="Times New Roman" w:eastAsia="仿宋" w:cs="Times New Roman"/>
          <w:b/>
          <w:bCs/>
          <w:color w:val="auto"/>
          <w:sz w:val="44"/>
          <w:szCs w:val="44"/>
          <w:lang w:val="zh-CN"/>
        </w:rPr>
        <w:t>年</w:t>
      </w:r>
      <w:r>
        <w:rPr>
          <w:rFonts w:hint="eastAsia" w:ascii="Times New Roman" w:hAnsi="Times New Roman" w:eastAsia="仿宋" w:cs="Times New Roman"/>
          <w:b/>
          <w:bCs/>
          <w:color w:val="auto"/>
          <w:sz w:val="44"/>
          <w:szCs w:val="44"/>
          <w:lang w:val="en-US" w:eastAsia="zh-CN"/>
        </w:rPr>
        <w:t>3</w:t>
      </w:r>
      <w:r>
        <w:rPr>
          <w:rFonts w:hint="default" w:ascii="Times New Roman" w:hAnsi="Times New Roman" w:eastAsia="仿宋" w:cs="Times New Roman"/>
          <w:b/>
          <w:bCs/>
          <w:color w:val="auto"/>
          <w:sz w:val="44"/>
          <w:szCs w:val="44"/>
          <w:lang w:val="zh-CN"/>
        </w:rPr>
        <w:t>月</w:t>
      </w:r>
    </w:p>
    <w:p>
      <w:pPr>
        <w:jc w:val="center"/>
        <w:rPr>
          <w:rFonts w:hint="default" w:ascii="Times New Roman" w:hAnsi="Times New Roman" w:eastAsia="仿宋" w:cs="Times New Roman"/>
          <w:b/>
          <w:bCs/>
          <w:color w:val="auto"/>
          <w:sz w:val="32"/>
          <w:szCs w:val="32"/>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720" w:num="1"/>
          <w:docGrid w:type="lines" w:linePitch="312" w:charSpace="0"/>
        </w:sectPr>
      </w:pPr>
    </w:p>
    <w:sdt>
      <w:sdtPr>
        <w:rPr>
          <w:rFonts w:hint="default" w:ascii="Times New Roman" w:hAnsi="Times New Roman" w:eastAsia="仿宋" w:cs="Times New Roman"/>
          <w:b/>
          <w:bCs/>
          <w:color w:val="auto"/>
          <w:sz w:val="32"/>
          <w:szCs w:val="32"/>
        </w:rPr>
        <w:id w:val="147454066"/>
        <w15:color w:val="DBDBDB"/>
        <w:docPartObj>
          <w:docPartGallery w:val="Table of Contents"/>
          <w:docPartUnique/>
        </w:docPartObj>
      </w:sdtPr>
      <w:sdtEndPr>
        <w:rPr>
          <w:rFonts w:hint="default" w:ascii="Times New Roman" w:hAnsi="Times New Roman" w:eastAsia="仿宋" w:cs="Times New Roman"/>
          <w:b/>
          <w:bCs/>
          <w:color w:val="auto"/>
          <w:sz w:val="24"/>
          <w:szCs w:val="24"/>
        </w:rPr>
      </w:sdtEndPr>
      <w:sdtContent>
        <w:p>
          <w:pPr>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TOC \o "1-1" \h \u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"_Toc23355"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kern w:val="44"/>
              <w:sz w:val="24"/>
              <w:szCs w:val="24"/>
            </w:rPr>
            <w:t>第一章 询价公告</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1</w:t>
          </w:r>
          <w:r>
            <w:rPr>
              <w:rFonts w:hint="default" w:ascii="Times New Roman" w:hAnsi="Times New Roman" w:eastAsia="仿宋" w:cs="Times New Roman"/>
              <w:color w:val="auto"/>
              <w:sz w:val="24"/>
              <w:szCs w:val="24"/>
            </w:rPr>
            <w:fldChar w:fldCharType="end"/>
          </w:r>
        </w:p>
        <w:p>
          <w:pPr>
            <w:pStyle w:val="15"/>
            <w:tabs>
              <w:tab w:val="right" w:leader="dot" w:pos="8306"/>
              <w:tab w:val="clear" w:pos="9345"/>
            </w:tabs>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begin"/>
          </w:r>
          <w:r>
            <w:rPr>
              <w:rFonts w:hint="default" w:ascii="Times New Roman" w:hAnsi="Times New Roman" w:eastAsia="仿宋" w:cs="Times New Roman"/>
              <w:color w:val="auto"/>
              <w:sz w:val="24"/>
              <w:szCs w:val="24"/>
            </w:rPr>
            <w:instrText xml:space="preserve"> HYPERLINK \l "_Toc12414" </w:instrText>
          </w:r>
          <w:r>
            <w:rPr>
              <w:rFonts w:hint="default" w:ascii="Times New Roman" w:hAnsi="Times New Roman" w:eastAsia="仿宋" w:cs="Times New Roman"/>
              <w:color w:val="auto"/>
              <w:sz w:val="24"/>
              <w:szCs w:val="24"/>
            </w:rPr>
            <w:fldChar w:fldCharType="separate"/>
          </w:r>
          <w:r>
            <w:rPr>
              <w:rFonts w:hint="default" w:ascii="Times New Roman" w:hAnsi="Times New Roman" w:eastAsia="仿宋" w:cs="Times New Roman"/>
              <w:color w:val="auto"/>
              <w:sz w:val="24"/>
              <w:szCs w:val="24"/>
            </w:rPr>
            <w:t>第二章 询价须知</w:t>
          </w:r>
          <w:r>
            <w:rPr>
              <w:rFonts w:hint="default" w:ascii="Times New Roman" w:hAnsi="Times New Roman" w:eastAsia="仿宋" w:cs="Times New Roman"/>
              <w:color w:val="auto"/>
              <w:sz w:val="24"/>
              <w:szCs w:val="24"/>
            </w:rPr>
            <w:tab/>
          </w:r>
          <w:r>
            <w:rPr>
              <w:rFonts w:hint="eastAsia" w:ascii="Times New Roman" w:hAnsi="Times New Roman" w:eastAsia="仿宋" w:cs="Times New Roman"/>
              <w:color w:val="auto"/>
              <w:sz w:val="24"/>
              <w:szCs w:val="24"/>
              <w:lang w:val="en-US" w:eastAsia="zh-CN"/>
            </w:rPr>
            <w:t>3</w:t>
          </w:r>
          <w:r>
            <w:rPr>
              <w:rFonts w:hint="default" w:ascii="Times New Roman" w:hAnsi="Times New Roman" w:eastAsia="仿宋" w:cs="Times New Roman"/>
              <w:color w:val="auto"/>
              <w:sz w:val="24"/>
              <w:szCs w:val="24"/>
            </w:rPr>
            <w:fldChar w:fldCharType="end"/>
          </w:r>
        </w:p>
        <w:p>
          <w:pPr>
            <w:spacing w:line="360" w:lineRule="auto"/>
            <w:jc w:val="left"/>
            <w:rPr>
              <w:rFonts w:hint="default" w:ascii="Times New Roman" w:hAnsi="Times New Roman" w:eastAsia="仿宋" w:cs="Times New Roman"/>
              <w:color w:val="auto"/>
              <w:sz w:val="24"/>
              <w:szCs w:val="24"/>
              <w:lang w:val="en-US" w:eastAsia="zh-CN"/>
            </w:rPr>
          </w:pPr>
          <w:r>
            <w:rPr>
              <w:rFonts w:hint="default" w:ascii="Times New Roman" w:hAnsi="Times New Roman" w:eastAsia="仿宋" w:cs="Times New Roman"/>
              <w:b/>
              <w:bCs/>
              <w:caps/>
              <w:color w:val="auto"/>
              <w:sz w:val="24"/>
              <w:szCs w:val="24"/>
            </w:rPr>
            <w:t>第三章 评审办法</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w:t>
          </w:r>
          <w:r>
            <w:rPr>
              <w:rFonts w:hint="default" w:ascii="Times New Roman" w:hAnsi="Times New Roman" w:eastAsia="仿宋" w:cs="Times New Roman"/>
              <w:b/>
              <w:bCs/>
              <w:caps/>
              <w:color w:val="auto"/>
              <w:kern w:val="2"/>
              <w:sz w:val="24"/>
              <w:szCs w:val="24"/>
              <w:lang w:val="en-US" w:eastAsia="zh-CN" w:bidi="ar-SA"/>
            </w:rPr>
            <w:t>..........</w:t>
          </w:r>
          <w:r>
            <w:rPr>
              <w:rFonts w:hint="eastAsia" w:ascii="Times New Roman" w:hAnsi="Times New Roman" w:eastAsia="仿宋" w:cs="Times New Roman"/>
              <w:b/>
              <w:bCs/>
              <w:caps/>
              <w:color w:val="auto"/>
              <w:kern w:val="2"/>
              <w:sz w:val="24"/>
              <w:szCs w:val="24"/>
              <w:lang w:val="en-US" w:eastAsia="zh-CN" w:bidi="ar-SA"/>
            </w:rPr>
            <w:t>8</w:t>
          </w:r>
        </w:p>
        <w:p>
          <w:pPr>
            <w:spacing w:line="360" w:lineRule="auto"/>
            <w:jc w:val="left"/>
            <w:rPr>
              <w:rFonts w:hint="eastAsia" w:ascii="Times New Roman" w:hAnsi="Times New Roman" w:eastAsia="仿宋" w:cs="Times New Roman"/>
              <w:b/>
              <w:bCs/>
              <w:caps/>
              <w:color w:val="auto"/>
              <w:sz w:val="24"/>
              <w:szCs w:val="24"/>
              <w:lang w:eastAsia="zh-CN"/>
            </w:rPr>
          </w:pPr>
          <w:r>
            <w:rPr>
              <w:rFonts w:hint="default" w:ascii="Times New Roman" w:hAnsi="Times New Roman" w:eastAsia="仿宋" w:cs="Times New Roman"/>
              <w:b/>
              <w:bCs/>
              <w:caps/>
              <w:color w:val="auto"/>
              <w:sz w:val="24"/>
              <w:szCs w:val="24"/>
            </w:rPr>
            <w:t>第</w:t>
          </w:r>
          <w:r>
            <w:rPr>
              <w:rFonts w:hint="eastAsia" w:ascii="Times New Roman" w:hAnsi="Times New Roman" w:eastAsia="仿宋" w:cs="Times New Roman"/>
              <w:b/>
              <w:bCs/>
              <w:caps/>
              <w:color w:val="auto"/>
              <w:sz w:val="24"/>
              <w:szCs w:val="24"/>
              <w:lang w:val="en-US" w:eastAsia="zh-CN"/>
            </w:rPr>
            <w:t>四</w:t>
          </w:r>
          <w:r>
            <w:rPr>
              <w:rFonts w:hint="default" w:ascii="Times New Roman" w:hAnsi="Times New Roman" w:eastAsia="仿宋" w:cs="Times New Roman"/>
              <w:b/>
              <w:bCs/>
              <w:caps/>
              <w:color w:val="auto"/>
              <w:sz w:val="24"/>
              <w:szCs w:val="24"/>
            </w:rPr>
            <w:t>章 响应文件格式................................</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default" w:ascii="Times New Roman" w:hAnsi="Times New Roman" w:eastAsia="仿宋" w:cs="Times New Roman"/>
              <w:b/>
              <w:bCs/>
              <w:caps/>
              <w:color w:val="auto"/>
              <w:sz w:val="24"/>
              <w:szCs w:val="24"/>
              <w:lang w:val="en-US" w:eastAsia="zh-CN"/>
            </w:rPr>
            <w:t>...</w:t>
          </w:r>
          <w:r>
            <w:rPr>
              <w:rFonts w:hint="eastAsia"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lang w:val="en-US" w:eastAsia="zh-CN"/>
            </w:rPr>
            <w:t>...</w:t>
          </w:r>
          <w:r>
            <w:rPr>
              <w:rFonts w:hint="default" w:ascii="Times New Roman" w:hAnsi="Times New Roman" w:eastAsia="仿宋" w:cs="Times New Roman"/>
              <w:b/>
              <w:bCs/>
              <w:caps/>
              <w:color w:val="auto"/>
              <w:sz w:val="24"/>
              <w:szCs w:val="24"/>
            </w:rPr>
            <w:t>.......</w:t>
          </w:r>
          <w:r>
            <w:rPr>
              <w:rFonts w:hint="eastAsia" w:ascii="Times New Roman" w:hAnsi="Times New Roman" w:eastAsia="仿宋" w:cs="Times New Roman"/>
              <w:b/>
              <w:bCs/>
              <w:caps/>
              <w:color w:val="auto"/>
              <w:sz w:val="24"/>
              <w:szCs w:val="24"/>
              <w:lang w:val="en-US" w:eastAsia="zh-CN"/>
            </w:rPr>
            <w:t>9</w:t>
          </w:r>
        </w:p>
        <w:p>
          <w:pPr>
            <w:spacing w:line="360" w:lineRule="auto"/>
            <w:jc w:val="left"/>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fldChar w:fldCharType="end"/>
          </w:r>
        </w:p>
      </w:sdtContent>
    </w:sdt>
    <w:p>
      <w:pPr>
        <w:spacing w:line="360" w:lineRule="auto"/>
        <w:rPr>
          <w:rFonts w:hint="default" w:ascii="Times New Roman" w:hAnsi="Times New Roman" w:eastAsia="仿宋" w:cs="Times New Roman"/>
          <w:color w:val="auto"/>
        </w:rPr>
      </w:pPr>
    </w:p>
    <w:p>
      <w:pPr>
        <w:rPr>
          <w:rFonts w:hint="default" w:ascii="Times New Roman" w:hAnsi="Times New Roman" w:eastAsia="仿宋" w:cs="Times New Roman"/>
          <w:color w:val="auto"/>
        </w:rPr>
      </w:pPr>
    </w:p>
    <w:p>
      <w:pPr>
        <w:pStyle w:val="2"/>
        <w:jc w:val="both"/>
        <w:rPr>
          <w:rFonts w:hint="default" w:ascii="Times New Roman" w:hAnsi="Times New Roman" w:eastAsia="仿宋" w:cs="Times New Roman"/>
          <w:color w:val="auto"/>
          <w:sz w:val="32"/>
          <w:szCs w:val="32"/>
        </w:rPr>
      </w:pPr>
      <w:bookmarkStart w:id="2" w:name="_Hlt101233737"/>
      <w:bookmarkEnd w:id="2"/>
      <w:bookmarkStart w:id="3" w:name="_Hlt101843627"/>
      <w:bookmarkEnd w:id="3"/>
      <w:bookmarkStart w:id="4" w:name="_Toc23355"/>
      <w:bookmarkStart w:id="5" w:name="_Toc26975438"/>
      <w:bookmarkStart w:id="6" w:name="_Toc5869720"/>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p>
      <w:pPr>
        <w:pStyle w:val="2"/>
        <w:jc w:val="both"/>
        <w:rPr>
          <w:rFonts w:hint="default" w:ascii="Times New Roman" w:hAnsi="Times New Roman" w:eastAsia="仿宋" w:cs="Times New Roman"/>
          <w:color w:val="auto"/>
          <w:sz w:val="32"/>
          <w:szCs w:val="32"/>
        </w:rPr>
      </w:pPr>
    </w:p>
    <w:bookmarkEnd w:id="4"/>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ind w:firstLine="420" w:firstLineChars="200"/>
        <w:jc w:val="left"/>
        <w:rPr>
          <w:rFonts w:hint="default" w:ascii="Times New Roman" w:hAnsi="Times New Roman" w:eastAsia="仿宋" w:cs="Times New Roman"/>
          <w:color w:val="auto"/>
          <w:szCs w:val="21"/>
          <w:u w:val="single"/>
        </w:r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 w:val="32"/>
          <w:szCs w:val="32"/>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1"/>
          <w:cols w:space="0" w:num="1"/>
          <w:docGrid w:type="lines" w:linePitch="312" w:charSpace="0"/>
        </w:sectPr>
      </w:pPr>
    </w:p>
    <w:p>
      <w:pPr>
        <w:pStyle w:val="2"/>
        <w:pageBreakBefore w:val="0"/>
        <w:kinsoku/>
        <w:wordWrap/>
        <w:overflowPunct/>
        <w:topLinePunct w:val="0"/>
        <w:autoSpaceDE/>
        <w:autoSpaceDN/>
        <w:bidi w:val="0"/>
        <w:adjustRightInd/>
        <w:snapToGrid/>
        <w:spacing w:line="540" w:lineRule="atLeast"/>
        <w:jc w:val="center"/>
        <w:textAlignment w:val="auto"/>
        <w:rPr>
          <w:rFonts w:hint="default" w:ascii="Times New Roman" w:hAnsi="Times New Roman" w:eastAsia="仿宋" w:cs="Times New Roman"/>
          <w:color w:val="auto"/>
          <w:szCs w:val="21"/>
          <w:u w:val="single"/>
        </w:rPr>
      </w:pPr>
      <w:r>
        <w:rPr>
          <w:rFonts w:hint="default" w:ascii="Times New Roman" w:hAnsi="Times New Roman" w:eastAsia="仿宋" w:cs="Times New Roman"/>
          <w:color w:val="auto"/>
          <w:sz w:val="32"/>
          <w:szCs w:val="32"/>
        </w:rPr>
        <w:t>第一章 询价公告</w:t>
      </w:r>
    </w:p>
    <w:p>
      <w:pPr>
        <w:jc w:val="left"/>
        <w:rPr>
          <w:rFonts w:hint="eastAsia" w:ascii="方正仿宋简体" w:hAnsi="方正仿宋简体" w:eastAsia="方正仿宋简体" w:cs="方正仿宋简体"/>
          <w:color w:val="auto"/>
          <w:szCs w:val="21"/>
        </w:rPr>
      </w:pPr>
      <w:r>
        <w:rPr>
          <w:rFonts w:hint="eastAsia" w:ascii="Times New Roman" w:hAnsi="Times New Roman" w:eastAsia="仿宋" w:cs="Times New Roman"/>
          <w:color w:val="auto"/>
          <w:szCs w:val="21"/>
          <w:u w:val="none"/>
          <w:lang w:val="en-US" w:eastAsia="zh-CN"/>
        </w:rPr>
        <w:t xml:space="preserve">   </w:t>
      </w:r>
      <w:r>
        <w:rPr>
          <w:rFonts w:hint="eastAsia" w:ascii="方正仿宋简体" w:hAnsi="方正仿宋简体" w:eastAsia="方正仿宋简体" w:cs="方正仿宋简体"/>
          <w:color w:val="auto"/>
          <w:szCs w:val="21"/>
          <w:u w:val="none"/>
          <w:lang w:val="en-US" w:eastAsia="zh-CN"/>
        </w:rPr>
        <w:t xml:space="preserve"> </w:t>
      </w:r>
      <w:r>
        <w:rPr>
          <w:rFonts w:hint="eastAsia" w:ascii="方正仿宋简体" w:hAnsi="方正仿宋简体" w:eastAsia="方正仿宋简体" w:cs="方正仿宋简体"/>
          <w:color w:val="auto"/>
          <w:szCs w:val="21"/>
          <w:u w:val="single"/>
        </w:rPr>
        <w:t>四川</w:t>
      </w:r>
      <w:r>
        <w:rPr>
          <w:rFonts w:hint="eastAsia" w:ascii="方正仿宋简体" w:hAnsi="方正仿宋简体" w:eastAsia="方正仿宋简体" w:cs="方正仿宋简体"/>
          <w:color w:val="auto"/>
          <w:szCs w:val="21"/>
          <w:u w:val="single"/>
          <w:lang w:val="en-US" w:eastAsia="zh-CN"/>
        </w:rPr>
        <w:t>广源达</w:t>
      </w:r>
      <w:r>
        <w:rPr>
          <w:rFonts w:hint="eastAsia" w:ascii="方正仿宋简体" w:hAnsi="方正仿宋简体" w:eastAsia="方正仿宋简体" w:cs="方正仿宋简体"/>
          <w:color w:val="auto"/>
          <w:szCs w:val="21"/>
          <w:u w:val="single"/>
        </w:rPr>
        <w:t>建设工程有限公司</w:t>
      </w:r>
      <w:r>
        <w:rPr>
          <w:rFonts w:hint="eastAsia" w:ascii="方正仿宋简体" w:hAnsi="方正仿宋简体" w:eastAsia="方正仿宋简体" w:cs="方正仿宋简体"/>
          <w:color w:val="auto"/>
          <w:szCs w:val="21"/>
        </w:rPr>
        <w:t>就</w:t>
      </w:r>
      <w:r>
        <w:rPr>
          <w:rFonts w:hint="eastAsia" w:ascii="方正仿宋简体" w:hAnsi="方正仿宋简体" w:eastAsia="方正仿宋简体" w:cs="方正仿宋简体"/>
          <w:color w:val="auto"/>
          <w:szCs w:val="21"/>
          <w:u w:val="single"/>
        </w:rPr>
        <w:t>合江县甘竹路（甘雨至石龙段）改建工程</w:t>
      </w:r>
      <w:r>
        <w:rPr>
          <w:rFonts w:hint="eastAsia" w:ascii="方正仿宋简体" w:hAnsi="方正仿宋简体" w:eastAsia="方正仿宋简体" w:cs="方正仿宋简体"/>
          <w:color w:val="auto"/>
          <w:szCs w:val="21"/>
          <w:u w:val="single"/>
          <w:lang w:val="en-US" w:eastAsia="zh-CN"/>
        </w:rPr>
        <w:t>建筑工程</w:t>
      </w:r>
      <w:r>
        <w:rPr>
          <w:rFonts w:hint="eastAsia" w:ascii="方正仿宋简体" w:hAnsi="方正仿宋简体" w:eastAsia="方正仿宋简体" w:cs="方正仿宋简体"/>
          <w:color w:val="auto"/>
          <w:szCs w:val="21"/>
          <w:u w:val="single"/>
        </w:rPr>
        <w:t>一切险</w:t>
      </w:r>
      <w:r>
        <w:rPr>
          <w:rFonts w:hint="eastAsia" w:ascii="方正仿宋简体" w:hAnsi="方正仿宋简体" w:eastAsia="方正仿宋简体" w:cs="方正仿宋简体"/>
          <w:color w:val="auto"/>
          <w:szCs w:val="21"/>
          <w:u w:val="single"/>
          <w:lang w:eastAsia="zh-CN"/>
        </w:rPr>
        <w:t>（</w:t>
      </w:r>
      <w:r>
        <w:rPr>
          <w:rFonts w:hint="eastAsia" w:ascii="方正仿宋简体" w:hAnsi="方正仿宋简体" w:eastAsia="方正仿宋简体" w:cs="方正仿宋简体"/>
          <w:color w:val="auto"/>
          <w:szCs w:val="21"/>
          <w:u w:val="single"/>
          <w:lang w:val="en-US" w:eastAsia="zh-CN"/>
        </w:rPr>
        <w:t>4</w:t>
      </w:r>
      <w:r>
        <w:rPr>
          <w:rFonts w:hint="eastAsia" w:ascii="方正仿宋简体" w:hAnsi="方正仿宋简体" w:eastAsia="方正仿宋简体" w:cs="方正仿宋简体"/>
          <w:color w:val="auto"/>
          <w:szCs w:val="21"/>
          <w:u w:val="single"/>
          <w:lang w:eastAsia="zh-CN"/>
        </w:rPr>
        <w:t>）</w:t>
      </w:r>
      <w:r>
        <w:rPr>
          <w:rFonts w:hint="eastAsia" w:ascii="方正仿宋简体" w:hAnsi="方正仿宋简体" w:eastAsia="方正仿宋简体" w:cs="方正仿宋简体"/>
          <w:color w:val="auto"/>
          <w:kern w:val="0"/>
          <w:szCs w:val="21"/>
          <w:lang w:bidi="ar"/>
        </w:rPr>
        <w:t xml:space="preserve">询价采购，欢迎符合本项目资格条件的潜在供应商参与询价。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b/>
          <w:color w:val="auto"/>
          <w:kern w:val="0"/>
          <w:szCs w:val="21"/>
          <w:lang w:bidi="ar"/>
        </w:rPr>
        <w:t xml:space="preserve">一、采购项目概况 </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1、采购项目名称：</w:t>
      </w:r>
      <w:r>
        <w:rPr>
          <w:rFonts w:hint="eastAsia" w:ascii="方正仿宋简体" w:hAnsi="方正仿宋简体" w:eastAsia="方正仿宋简体" w:cs="方正仿宋简体"/>
          <w:color w:val="auto"/>
          <w:szCs w:val="21"/>
          <w:u w:val="single"/>
        </w:rPr>
        <w:t>合江县甘竹路（甘雨至石龙段）改建工程</w:t>
      </w:r>
      <w:r>
        <w:rPr>
          <w:rFonts w:hint="eastAsia" w:ascii="方正仿宋简体" w:hAnsi="方正仿宋简体" w:eastAsia="方正仿宋简体" w:cs="方正仿宋简体"/>
          <w:color w:val="auto"/>
          <w:szCs w:val="21"/>
          <w:u w:val="single"/>
          <w:lang w:val="en-US" w:eastAsia="zh-CN"/>
        </w:rPr>
        <w:t>建筑工程</w:t>
      </w:r>
      <w:r>
        <w:rPr>
          <w:rFonts w:hint="eastAsia" w:ascii="方正仿宋简体" w:hAnsi="方正仿宋简体" w:eastAsia="方正仿宋简体" w:cs="方正仿宋简体"/>
          <w:color w:val="auto"/>
          <w:szCs w:val="21"/>
          <w:u w:val="single"/>
        </w:rPr>
        <w:t>一切险</w:t>
      </w:r>
      <w:r>
        <w:rPr>
          <w:rFonts w:hint="eastAsia" w:ascii="方正仿宋简体" w:hAnsi="方正仿宋简体" w:eastAsia="方正仿宋简体" w:cs="方正仿宋简体"/>
          <w:color w:val="auto"/>
          <w:szCs w:val="21"/>
          <w:u w:val="single"/>
          <w:lang w:eastAsia="zh-CN"/>
        </w:rPr>
        <w:t>（</w:t>
      </w:r>
      <w:r>
        <w:rPr>
          <w:rFonts w:hint="eastAsia" w:ascii="方正仿宋简体" w:hAnsi="方正仿宋简体" w:eastAsia="方正仿宋简体" w:cs="方正仿宋简体"/>
          <w:color w:val="auto"/>
          <w:szCs w:val="21"/>
          <w:u w:val="single"/>
          <w:lang w:val="en-US" w:eastAsia="zh-CN"/>
        </w:rPr>
        <w:t>4</w:t>
      </w:r>
      <w:r>
        <w:rPr>
          <w:rFonts w:hint="eastAsia" w:ascii="方正仿宋简体" w:hAnsi="方正仿宋简体" w:eastAsia="方正仿宋简体" w:cs="方正仿宋简体"/>
          <w:color w:val="auto"/>
          <w:szCs w:val="21"/>
          <w:u w:val="single"/>
          <w:lang w:eastAsia="zh-CN"/>
        </w:rPr>
        <w:t>）</w:t>
      </w:r>
      <w:r>
        <w:rPr>
          <w:rFonts w:hint="eastAsia" w:ascii="方正仿宋简体" w:hAnsi="方正仿宋简体" w:eastAsia="方正仿宋简体" w:cs="方正仿宋简体"/>
          <w:color w:val="auto"/>
          <w:szCs w:val="21"/>
        </w:rPr>
        <w:t>询价采购</w:t>
      </w:r>
    </w:p>
    <w:p>
      <w:pPr>
        <w:pageBreakBefore w:val="0"/>
        <w:kinsoku/>
        <w:wordWrap/>
        <w:overflowPunct/>
        <w:topLinePunct w:val="0"/>
        <w:autoSpaceDE/>
        <w:autoSpaceDN/>
        <w:bidi w:val="0"/>
        <w:adjustRightInd/>
        <w:snapToGrid/>
        <w:spacing w:line="540" w:lineRule="atLeast"/>
        <w:ind w:right="31" w:rightChars="15" w:firstLine="420" w:firstLineChars="200"/>
        <w:textAlignment w:val="auto"/>
        <w:rPr>
          <w:rFonts w:hint="eastAsia" w:ascii="方正仿宋简体" w:hAnsi="方正仿宋简体" w:eastAsia="方正仿宋简体" w:cs="方正仿宋简体"/>
          <w:b/>
          <w:bCs/>
          <w:color w:val="auto"/>
          <w:szCs w:val="21"/>
        </w:rPr>
      </w:pPr>
      <w:r>
        <w:rPr>
          <w:rFonts w:hint="eastAsia" w:ascii="方正仿宋简体" w:hAnsi="方正仿宋简体" w:eastAsia="方正仿宋简体" w:cs="方正仿宋简体"/>
          <w:color w:val="auto"/>
          <w:szCs w:val="21"/>
        </w:rPr>
        <w:t xml:space="preserve">2、资金来源：自筹  </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3、采购项目内容及预算资金：控制价</w:t>
      </w:r>
      <w:r>
        <w:rPr>
          <w:rFonts w:hint="eastAsia" w:ascii="方正仿宋简体" w:hAnsi="方正仿宋简体" w:eastAsia="方正仿宋简体" w:cs="方正仿宋简体"/>
          <w:color w:val="auto"/>
          <w:szCs w:val="21"/>
          <w:lang w:val="en-US" w:eastAsia="zh-CN"/>
        </w:rPr>
        <w:t>152000</w:t>
      </w:r>
      <w:r>
        <w:rPr>
          <w:rFonts w:hint="eastAsia" w:ascii="方正仿宋简体" w:hAnsi="方正仿宋简体" w:eastAsia="方正仿宋简体" w:cs="方正仿宋简体"/>
          <w:color w:val="auto"/>
          <w:szCs w:val="21"/>
        </w:rPr>
        <w:t>元。</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4、</w:t>
      </w:r>
      <w:r>
        <w:rPr>
          <w:rFonts w:hint="eastAsia" w:ascii="方正仿宋简体" w:hAnsi="方正仿宋简体" w:eastAsia="方正仿宋简体" w:cs="方正仿宋简体"/>
          <w:color w:val="auto"/>
          <w:szCs w:val="21"/>
          <w:lang w:val="en-US" w:eastAsia="zh-CN"/>
        </w:rPr>
        <w:t>施工工期</w:t>
      </w:r>
      <w:r>
        <w:rPr>
          <w:rFonts w:hint="eastAsia" w:ascii="方正仿宋简体" w:hAnsi="方正仿宋简体" w:eastAsia="方正仿宋简体" w:cs="方正仿宋简体"/>
          <w:color w:val="auto"/>
          <w:szCs w:val="21"/>
        </w:rPr>
        <w:t>：以合同约定为准</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b/>
          <w:color w:val="auto"/>
          <w:kern w:val="0"/>
          <w:szCs w:val="21"/>
          <w:lang w:bidi="ar"/>
        </w:rPr>
        <w:t xml:space="preserve">二、供应商参加本次询价应具备下列条件：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lang w:bidi="ar"/>
        </w:rPr>
        <w:t>1、一般要求：</w:t>
      </w:r>
      <w:r>
        <w:rPr>
          <w:rFonts w:hint="eastAsia" w:ascii="方正仿宋简体" w:hAnsi="方正仿宋简体" w:eastAsia="方正仿宋简体" w:cs="方正仿宋简体"/>
          <w:color w:val="auto"/>
          <w:szCs w:val="21"/>
        </w:rPr>
        <w:t xml:space="preserve"> </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w:t>
      </w:r>
      <w:r>
        <w:rPr>
          <w:rFonts w:hint="eastAsia" w:ascii="方正仿宋简体" w:hAnsi="方正仿宋简体" w:eastAsia="方正仿宋简体" w:cs="方正仿宋简体"/>
          <w:color w:val="auto"/>
          <w:szCs w:val="21"/>
          <w:lang w:val="en-US" w:eastAsia="zh-CN"/>
        </w:rPr>
        <w:t>1</w:t>
      </w:r>
      <w:r>
        <w:rPr>
          <w:rFonts w:hint="eastAsia" w:ascii="方正仿宋简体" w:hAnsi="方正仿宋简体" w:eastAsia="方正仿宋简体" w:cs="方正仿宋简体"/>
          <w:color w:val="auto"/>
          <w:szCs w:val="21"/>
        </w:rPr>
        <w:t xml:space="preserve">）具有良好的商业信誉和健全的财务会计制度； </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w:t>
      </w:r>
      <w:r>
        <w:rPr>
          <w:rFonts w:hint="eastAsia" w:ascii="方正仿宋简体" w:hAnsi="方正仿宋简体" w:eastAsia="方正仿宋简体" w:cs="方正仿宋简体"/>
          <w:color w:val="auto"/>
          <w:szCs w:val="21"/>
          <w:lang w:val="en-US" w:eastAsia="zh-CN"/>
        </w:rPr>
        <w:t>2</w:t>
      </w:r>
      <w:r>
        <w:rPr>
          <w:rFonts w:hint="eastAsia" w:ascii="方正仿宋简体" w:hAnsi="方正仿宋简体" w:eastAsia="方正仿宋简体" w:cs="方正仿宋简体"/>
          <w:color w:val="auto"/>
          <w:szCs w:val="21"/>
        </w:rPr>
        <w:t xml:space="preserve">）具有履行合同所必需的设备和专业技术能力； </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w:t>
      </w:r>
      <w:r>
        <w:rPr>
          <w:rFonts w:hint="eastAsia" w:ascii="方正仿宋简体" w:hAnsi="方正仿宋简体" w:eastAsia="方正仿宋简体" w:cs="方正仿宋简体"/>
          <w:color w:val="auto"/>
          <w:szCs w:val="21"/>
          <w:lang w:val="en-US" w:eastAsia="zh-CN"/>
        </w:rPr>
        <w:t>3</w:t>
      </w:r>
      <w:r>
        <w:rPr>
          <w:rFonts w:hint="eastAsia" w:ascii="方正仿宋简体" w:hAnsi="方正仿宋简体" w:eastAsia="方正仿宋简体" w:cs="方正仿宋简体"/>
          <w:color w:val="auto"/>
          <w:szCs w:val="21"/>
        </w:rPr>
        <w:t xml:space="preserve">）具有依法缴纳税收和社会保障资金的良好记录；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w:t>
      </w:r>
      <w:r>
        <w:rPr>
          <w:rFonts w:hint="eastAsia" w:ascii="方正仿宋简体" w:hAnsi="方正仿宋简体" w:eastAsia="方正仿宋简体" w:cs="方正仿宋简体"/>
          <w:color w:val="auto"/>
          <w:szCs w:val="21"/>
          <w:lang w:val="en-US" w:eastAsia="zh-CN"/>
        </w:rPr>
        <w:t>4</w:t>
      </w:r>
      <w:r>
        <w:rPr>
          <w:rFonts w:hint="eastAsia" w:ascii="方正仿宋简体" w:hAnsi="方正仿宋简体" w:eastAsia="方正仿宋简体" w:cs="方正仿宋简体"/>
          <w:color w:val="auto"/>
          <w:szCs w:val="21"/>
        </w:rPr>
        <w:t xml:space="preserve">）参加此项采购活动前三年内，在经营活动中没有重大违法记录； </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方正仿宋简体" w:hAnsi="方正仿宋简体" w:eastAsia="方正仿宋简体" w:cs="方正仿宋简体"/>
          <w:color w:val="auto"/>
        </w:rPr>
      </w:pPr>
      <w:r>
        <w:rPr>
          <w:rFonts w:hint="eastAsia" w:ascii="方正仿宋简体" w:hAnsi="方正仿宋简体" w:eastAsia="方正仿宋简体" w:cs="方正仿宋简体"/>
          <w:color w:val="auto"/>
          <w:szCs w:val="21"/>
        </w:rPr>
        <w:t>（</w:t>
      </w:r>
      <w:r>
        <w:rPr>
          <w:rFonts w:hint="eastAsia" w:ascii="方正仿宋简体" w:hAnsi="方正仿宋简体" w:eastAsia="方正仿宋简体" w:cs="方正仿宋简体"/>
          <w:color w:val="auto"/>
          <w:szCs w:val="21"/>
          <w:lang w:val="en-US" w:eastAsia="zh-CN"/>
        </w:rPr>
        <w:t>5</w:t>
      </w:r>
      <w:r>
        <w:rPr>
          <w:rFonts w:hint="eastAsia" w:ascii="方正仿宋简体" w:hAnsi="方正仿宋简体" w:eastAsia="方正仿宋简体" w:cs="方正仿宋简体"/>
          <w:color w:val="auto"/>
          <w:szCs w:val="21"/>
        </w:rPr>
        <w:t xml:space="preserve">）法律、行政法规规定的其他条件 </w:t>
      </w:r>
    </w:p>
    <w:p>
      <w:pPr>
        <w:pageBreakBefore w:val="0"/>
        <w:kinsoku/>
        <w:wordWrap/>
        <w:overflowPunct/>
        <w:topLinePunct w:val="0"/>
        <w:autoSpaceDE/>
        <w:autoSpaceDN/>
        <w:bidi w:val="0"/>
        <w:adjustRightInd/>
        <w:snapToGrid/>
        <w:spacing w:line="540" w:lineRule="atLeast"/>
        <w:ind w:firstLine="420" w:firstLineChars="200"/>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szCs w:val="21"/>
        </w:rPr>
        <w:t>（</w:t>
      </w:r>
      <w:r>
        <w:rPr>
          <w:rFonts w:hint="eastAsia" w:ascii="方正仿宋简体" w:hAnsi="方正仿宋简体" w:eastAsia="方正仿宋简体" w:cs="方正仿宋简体"/>
          <w:color w:val="auto"/>
          <w:szCs w:val="21"/>
          <w:lang w:val="en-US" w:eastAsia="zh-CN"/>
        </w:rPr>
        <w:t>6</w:t>
      </w:r>
      <w:r>
        <w:rPr>
          <w:rFonts w:hint="eastAsia" w:ascii="方正仿宋简体" w:hAnsi="方正仿宋简体" w:eastAsia="方正仿宋简体" w:cs="方正仿宋简体"/>
          <w:color w:val="auto"/>
          <w:szCs w:val="21"/>
        </w:rPr>
        <w:t xml:space="preserve">）具有本询价文件对询价供应商所规定的资质条件。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u w:val="single"/>
          <w:lang w:bidi="ar"/>
        </w:rPr>
      </w:pPr>
      <w:r>
        <w:rPr>
          <w:rFonts w:hint="eastAsia" w:ascii="方正仿宋简体" w:hAnsi="方正仿宋简体" w:eastAsia="方正仿宋简体" w:cs="方正仿宋简体"/>
          <w:color w:val="auto"/>
          <w:kern w:val="0"/>
          <w:szCs w:val="21"/>
          <w:lang w:bidi="ar"/>
        </w:rPr>
        <w:t>2、资质要求：</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u w:val="single"/>
          <w:lang w:val="en-US" w:eastAsia="zh-CN" w:bidi="ar"/>
        </w:rPr>
        <w:t xml:space="preserve">  /              </w:t>
      </w:r>
      <w:r>
        <w:rPr>
          <w:rFonts w:hint="eastAsia" w:ascii="方正仿宋简体" w:hAnsi="方正仿宋简体" w:eastAsia="方正仿宋简体" w:cs="方正仿宋简体"/>
          <w:color w:val="auto"/>
          <w:kern w:val="0"/>
          <w:szCs w:val="21"/>
          <w:u w:val="single"/>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lang w:bidi="ar"/>
        </w:rPr>
        <w:t>3、其他要求：</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u w:val="single"/>
          <w:lang w:val="en-US" w:eastAsia="zh-CN" w:bidi="ar"/>
        </w:rPr>
        <w:t>/</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lang w:bidi="ar"/>
        </w:rPr>
        <w:t>4、本项目</w:t>
      </w:r>
      <w:r>
        <w:rPr>
          <w:rFonts w:hint="eastAsia" w:ascii="方正仿宋简体" w:hAnsi="方正仿宋简体" w:eastAsia="方正仿宋简体" w:cs="方正仿宋简体"/>
          <w:color w:val="auto"/>
          <w:kern w:val="0"/>
          <w:szCs w:val="21"/>
          <w:u w:val="single"/>
          <w:lang w:bidi="ar"/>
        </w:rPr>
        <w:t xml:space="preserve"> （不接受） </w:t>
      </w:r>
      <w:r>
        <w:rPr>
          <w:rFonts w:hint="eastAsia" w:ascii="方正仿宋简体" w:hAnsi="方正仿宋简体" w:eastAsia="方正仿宋简体" w:cs="方正仿宋简体"/>
          <w:color w:val="auto"/>
          <w:kern w:val="0"/>
          <w:szCs w:val="21"/>
          <w:lang w:bidi="ar"/>
        </w:rPr>
        <w:t xml:space="preserve">联合体参加询价。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b/>
          <w:color w:val="auto"/>
          <w:kern w:val="0"/>
          <w:szCs w:val="21"/>
          <w:lang w:bidi="ar"/>
        </w:rPr>
        <w:t xml:space="preserve">三、询价响应文件格式文件的获取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lang w:bidi="ar"/>
        </w:rPr>
        <w:t xml:space="preserve">□向采购人领取书面文件。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lang w:eastAsia="zh-CN" w:bidi="ar"/>
        </w:rPr>
        <w:t>☑</w:t>
      </w:r>
      <w:r>
        <w:rPr>
          <w:rFonts w:hint="eastAsia" w:ascii="方正仿宋简体" w:hAnsi="方正仿宋简体" w:eastAsia="方正仿宋简体" w:cs="方正仿宋简体"/>
          <w:color w:val="auto"/>
          <w:kern w:val="0"/>
          <w:szCs w:val="21"/>
          <w:lang w:bidi="ar"/>
        </w:rPr>
        <w:t xml:space="preserve">向采购人索取电子文件。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lang w:bidi="ar"/>
        </w:rPr>
        <w:t>☑其他</w:t>
      </w:r>
      <w:r>
        <w:rPr>
          <w:rFonts w:hint="eastAsia" w:ascii="方正仿宋简体" w:hAnsi="方正仿宋简体" w:eastAsia="方正仿宋简体" w:cs="方正仿宋简体"/>
          <w:color w:val="auto"/>
          <w:kern w:val="0"/>
          <w:szCs w:val="21"/>
          <w:u w:val="single"/>
          <w:lang w:bidi="ar"/>
        </w:rPr>
        <w:t xml:space="preserve"> 网站下载电子档  </w:t>
      </w:r>
      <w:r>
        <w:rPr>
          <w:rFonts w:hint="eastAsia" w:ascii="方正仿宋简体" w:hAnsi="方正仿宋简体" w:eastAsia="方正仿宋简体" w:cs="方正仿宋简体"/>
          <w:color w:val="auto"/>
          <w:kern w:val="0"/>
          <w:szCs w:val="21"/>
          <w:lang w:bidi="ar"/>
        </w:rPr>
        <w:t xml:space="preserve"> 。</w:t>
      </w:r>
    </w:p>
    <w:p>
      <w:pPr>
        <w:pageBreakBefore w:val="0"/>
        <w:widowControl/>
        <w:kinsoku/>
        <w:wordWrap/>
        <w:overflowPunct/>
        <w:topLinePunct w:val="0"/>
        <w:autoSpaceDE/>
        <w:autoSpaceDN/>
        <w:bidi w:val="0"/>
        <w:adjustRightInd/>
        <w:snapToGrid/>
        <w:spacing w:line="240" w:lineRule="auto"/>
        <w:ind w:firstLine="0" w:firstLineChars="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b/>
          <w:color w:val="auto"/>
          <w:kern w:val="0"/>
          <w:szCs w:val="21"/>
          <w:lang w:bidi="ar"/>
        </w:rPr>
        <w:t xml:space="preserve">四、询价响应文件递交截止时间及递交地点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sectPr>
          <w:footerReference r:id="rId7"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0" w:num="1"/>
          <w:docGrid w:type="lines" w:linePitch="312" w:charSpace="0"/>
        </w:sectPr>
      </w:pP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☑向采购人递交书面询价响应文件，递交的截止时间（询价截止时间，下同</w:t>
      </w:r>
      <w:bookmarkStart w:id="22" w:name="_GoBack"/>
      <w:bookmarkEnd w:id="22"/>
      <w:r>
        <w:rPr>
          <w:rFonts w:hint="eastAsia" w:ascii="方正仿宋简体" w:hAnsi="方正仿宋简体" w:eastAsia="方正仿宋简体" w:cs="方正仿宋简体"/>
          <w:color w:val="auto"/>
          <w:kern w:val="0"/>
          <w:szCs w:val="21"/>
          <w:lang w:bidi="ar"/>
        </w:rPr>
        <w:t>）为</w:t>
      </w:r>
      <w:r>
        <w:rPr>
          <w:rFonts w:hint="eastAsia" w:ascii="方正仿宋简体" w:hAnsi="方正仿宋简体" w:eastAsia="方正仿宋简体" w:cs="方正仿宋简体"/>
          <w:color w:val="auto"/>
          <w:kern w:val="0"/>
          <w:szCs w:val="21"/>
          <w:u w:val="single"/>
          <w:lang w:bidi="ar"/>
        </w:rPr>
        <w:t xml:space="preserve"> 202</w:t>
      </w:r>
      <w:r>
        <w:rPr>
          <w:rFonts w:hint="eastAsia" w:ascii="方正仿宋简体" w:hAnsi="方正仿宋简体" w:eastAsia="方正仿宋简体" w:cs="方正仿宋简体"/>
          <w:color w:val="auto"/>
          <w:kern w:val="0"/>
          <w:szCs w:val="21"/>
          <w:u w:val="single"/>
          <w:lang w:val="en-US" w:eastAsia="zh-CN" w:bidi="ar"/>
        </w:rPr>
        <w:t>4</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年</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u w:val="single"/>
          <w:lang w:val="en-US" w:eastAsia="zh-CN" w:bidi="ar"/>
        </w:rPr>
        <w:t>4</w:t>
      </w:r>
      <w:r>
        <w:rPr>
          <w:rFonts w:hint="eastAsia" w:ascii="方正仿宋简体" w:hAnsi="方正仿宋简体" w:eastAsia="方正仿宋简体" w:cs="方正仿宋简体"/>
          <w:color w:val="auto"/>
          <w:kern w:val="0"/>
          <w:szCs w:val="21"/>
          <w:lang w:bidi="ar"/>
        </w:rPr>
        <w:t xml:space="preserve">月 </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u w:val="single"/>
          <w:lang w:val="en-US" w:eastAsia="zh-CN" w:bidi="ar"/>
        </w:rPr>
        <w:t>2</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日</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u w:val="single"/>
          <w:lang w:val="en-US" w:eastAsia="zh-CN" w:bidi="ar"/>
        </w:rPr>
        <w:t>17</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时</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u w:val="single"/>
          <w:lang w:val="en-US" w:eastAsia="zh-CN" w:bidi="ar"/>
        </w:rPr>
        <w:t>0</w:t>
      </w:r>
      <w:r>
        <w:rPr>
          <w:rFonts w:hint="eastAsia" w:ascii="方正仿宋简体" w:hAnsi="方正仿宋简体" w:eastAsia="方正仿宋简体" w:cs="方正仿宋简体"/>
          <w:color w:val="auto"/>
          <w:kern w:val="0"/>
          <w:szCs w:val="21"/>
          <w:u w:val="single"/>
          <w:lang w:bidi="ar"/>
        </w:rPr>
        <w:t xml:space="preserve">0 </w:t>
      </w:r>
      <w:r>
        <w:rPr>
          <w:rFonts w:hint="eastAsia" w:ascii="方正仿宋简体" w:hAnsi="方正仿宋简体" w:eastAsia="方正仿宋简体" w:cs="方正仿宋简体"/>
          <w:color w:val="auto"/>
          <w:kern w:val="0"/>
          <w:szCs w:val="21"/>
          <w:lang w:bidi="ar"/>
        </w:rPr>
        <w:t>分，地点为</w:t>
      </w:r>
      <w:r>
        <w:rPr>
          <w:rFonts w:hint="eastAsia" w:ascii="方正仿宋简体" w:hAnsi="方正仿宋简体" w:eastAsia="方正仿宋简体" w:cs="方正仿宋简体"/>
          <w:color w:val="auto"/>
          <w:kern w:val="0"/>
          <w:szCs w:val="21"/>
          <w:u w:val="single"/>
          <w:lang w:bidi="ar"/>
        </w:rPr>
        <w:t xml:space="preserve"> 合江县荔城大道198号合江县政务大楼14楼四川占川项目管理咨询有限公司1408号办公室 。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□询价响应文件以电子邮件方式向采购人递交，递交的截止时间（询价截止时间，下同）为</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年</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月</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 xml:space="preserve">日  </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时</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 xml:space="preserve">□询价响应文件以传真方式向采购人递交，递交的截止时间（询价截止时间，下同） 为 </w:t>
      </w:r>
      <w:r>
        <w:rPr>
          <w:rFonts w:hint="eastAsia" w:ascii="方正仿宋简体" w:hAnsi="方正仿宋简体" w:eastAsia="方正仿宋简体" w:cs="方正仿宋简体"/>
          <w:color w:val="auto"/>
          <w:kern w:val="0"/>
          <w:szCs w:val="21"/>
          <w:u w:val="single"/>
          <w:lang w:bidi="ar"/>
        </w:rPr>
        <w:t xml:space="preserve">年   </w:t>
      </w:r>
      <w:r>
        <w:rPr>
          <w:rFonts w:hint="eastAsia" w:ascii="方正仿宋简体" w:hAnsi="方正仿宋简体" w:eastAsia="方正仿宋简体" w:cs="方正仿宋简体"/>
          <w:color w:val="auto"/>
          <w:kern w:val="0"/>
          <w:szCs w:val="21"/>
          <w:lang w:bidi="ar"/>
        </w:rPr>
        <w:t>月</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日</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时</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 xml:space="preserve">分。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□其他递交方式：</w:t>
      </w:r>
      <w:r>
        <w:rPr>
          <w:rFonts w:hint="eastAsia" w:ascii="方正仿宋简体" w:hAnsi="方正仿宋简体" w:eastAsia="方正仿宋简体" w:cs="方正仿宋简体"/>
          <w:color w:val="auto"/>
          <w:kern w:val="0"/>
          <w:szCs w:val="21"/>
          <w:u w:val="single"/>
          <w:lang w:bidi="ar"/>
        </w:rPr>
        <w:t xml:space="preserve">         </w:t>
      </w:r>
      <w:r>
        <w:rPr>
          <w:rFonts w:hint="eastAsia" w:ascii="方正仿宋简体" w:hAnsi="方正仿宋简体" w:eastAsia="方正仿宋简体" w:cs="方正仿宋简体"/>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 xml:space="preserve">逾期送达的或者未按上述要求前送达的询价响应文件，采购人不予受理。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b/>
          <w:color w:val="auto"/>
          <w:kern w:val="0"/>
          <w:szCs w:val="21"/>
          <w:lang w:bidi="ar"/>
        </w:rPr>
        <w:t xml:space="preserve">五、发布媒介 </w:t>
      </w:r>
    </w:p>
    <w:p>
      <w:pPr>
        <w:pageBreakBefore w:val="0"/>
        <w:widowControl/>
        <w:kinsoku/>
        <w:wordWrap/>
        <w:overflowPunct/>
        <w:topLinePunct w:val="0"/>
        <w:autoSpaceDE/>
        <w:autoSpaceDN/>
        <w:bidi w:val="0"/>
        <w:adjustRightInd/>
        <w:snapToGrid/>
        <w:spacing w:line="540" w:lineRule="atLeast"/>
        <w:ind w:left="2310" w:leftChars="200" w:hanging="1890" w:hangingChars="9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lang w:bidi="ar"/>
        </w:rPr>
        <w:t>4 本询价公告在</w:t>
      </w:r>
      <w:r>
        <w:rPr>
          <w:rFonts w:hint="eastAsia" w:ascii="方正仿宋简体" w:hAnsi="方正仿宋简体" w:eastAsia="方正仿宋简体" w:cs="方正仿宋简体"/>
          <w:color w:val="auto"/>
          <w:kern w:val="0"/>
          <w:szCs w:val="21"/>
          <w:u w:val="single"/>
          <w:lang w:bidi="ar"/>
        </w:rPr>
        <w:t>（泸州阜阳投资集团有限公司官网公式栏）</w:t>
      </w:r>
      <w:r>
        <w:rPr>
          <w:rFonts w:hint="eastAsia" w:ascii="方正仿宋简体" w:hAnsi="方正仿宋简体" w:eastAsia="方正仿宋简体" w:cs="方正仿宋简体"/>
          <w:color w:val="auto"/>
          <w:kern w:val="0"/>
          <w:szCs w:val="21"/>
          <w:lang w:bidi="ar"/>
        </w:rPr>
        <w:t>上发布。</w:t>
      </w:r>
      <w:r>
        <w:rPr>
          <w:rFonts w:hint="eastAsia" w:ascii="方正仿宋简体" w:hAnsi="方正仿宋简体" w:eastAsia="方正仿宋简体" w:cs="方正仿宋简体"/>
          <w:color w:val="auto"/>
          <w:kern w:val="0"/>
          <w:szCs w:val="21"/>
          <w:u w:val="single"/>
          <w:lang w:bidi="ar"/>
        </w:rPr>
        <w:t>http://www.lzfyjt.com/gsgg/</w:t>
      </w:r>
      <w:r>
        <w:rPr>
          <w:rFonts w:hint="eastAsia" w:ascii="方正仿宋简体" w:hAnsi="方正仿宋简体" w:eastAsia="方正仿宋简体" w:cs="方正仿宋简体"/>
          <w:color w:val="auto"/>
          <w:kern w:val="0"/>
          <w:szCs w:val="21"/>
          <w:lang w:bidi="ar"/>
        </w:rPr>
        <w:t xml:space="preserve"> </w:t>
      </w:r>
    </w:p>
    <w:p>
      <w:pPr>
        <w:pageBreakBefore w:val="0"/>
        <w:widowControl/>
        <w:kinsoku/>
        <w:wordWrap/>
        <w:overflowPunct/>
        <w:topLinePunct w:val="0"/>
        <w:autoSpaceDE/>
        <w:autoSpaceDN/>
        <w:bidi w:val="0"/>
        <w:adjustRightInd/>
        <w:snapToGrid/>
        <w:spacing w:line="540" w:lineRule="atLeast"/>
        <w:ind w:firstLine="422"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b/>
          <w:color w:val="auto"/>
          <w:kern w:val="0"/>
          <w:szCs w:val="21"/>
          <w:lang w:bidi="ar"/>
        </w:rPr>
        <w:t xml:space="preserve">六、联系方式 </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szCs w:val="21"/>
        </w:rPr>
      </w:pPr>
      <w:r>
        <w:rPr>
          <w:rFonts w:hint="eastAsia" w:ascii="方正仿宋简体" w:hAnsi="方正仿宋简体" w:eastAsia="方正仿宋简体" w:cs="方正仿宋简体"/>
          <w:color w:val="auto"/>
          <w:kern w:val="0"/>
          <w:szCs w:val="21"/>
          <w:lang w:bidi="ar"/>
        </w:rPr>
        <w:t>采购人（全称）：</w:t>
      </w:r>
      <w:r>
        <w:rPr>
          <w:rFonts w:hint="eastAsia" w:ascii="方正仿宋简体" w:hAnsi="方正仿宋简体" w:eastAsia="方正仿宋简体" w:cs="方正仿宋简体"/>
          <w:b/>
          <w:color w:val="auto"/>
          <w:kern w:val="0"/>
          <w:szCs w:val="21"/>
          <w:lang w:bidi="ar"/>
        </w:rPr>
        <w:t xml:space="preserve"> 四川</w:t>
      </w:r>
      <w:r>
        <w:rPr>
          <w:rFonts w:hint="eastAsia" w:ascii="方正仿宋简体" w:hAnsi="方正仿宋简体" w:eastAsia="方正仿宋简体" w:cs="方正仿宋简体"/>
          <w:b/>
          <w:color w:val="auto"/>
          <w:kern w:val="0"/>
          <w:szCs w:val="21"/>
          <w:lang w:val="en-US" w:eastAsia="zh-CN" w:bidi="ar"/>
        </w:rPr>
        <w:t>广源达</w:t>
      </w:r>
      <w:r>
        <w:rPr>
          <w:rFonts w:hint="eastAsia" w:ascii="方正仿宋简体" w:hAnsi="方正仿宋简体" w:eastAsia="方正仿宋简体" w:cs="方正仿宋简体"/>
          <w:b/>
          <w:color w:val="auto"/>
          <w:kern w:val="0"/>
          <w:szCs w:val="21"/>
          <w:lang w:bidi="ar"/>
        </w:rPr>
        <w:t xml:space="preserve">建设工程有限公司 </w:t>
      </w:r>
      <w:r>
        <w:rPr>
          <w:rFonts w:hint="eastAsia" w:ascii="方正仿宋简体" w:hAnsi="方正仿宋简体" w:eastAsia="方正仿宋简体" w:cs="方正仿宋简体"/>
          <w:color w:val="auto"/>
          <w:kern w:val="0"/>
          <w:szCs w:val="21"/>
          <w:lang w:bidi="ar"/>
        </w:rPr>
        <w:t>地 址：</w:t>
      </w:r>
      <w:r>
        <w:rPr>
          <w:rFonts w:hint="eastAsia" w:ascii="方正仿宋简体" w:hAnsi="方正仿宋简体" w:eastAsia="方正仿宋简体" w:cs="方正仿宋简体"/>
          <w:b/>
          <w:color w:val="auto"/>
          <w:kern w:val="0"/>
          <w:szCs w:val="21"/>
          <w:lang w:bidi="ar"/>
        </w:rPr>
        <w:t xml:space="preserve"> 合江县符阳街道红荔街55号</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 xml:space="preserve">联 系 人： </w:t>
      </w:r>
      <w:r>
        <w:rPr>
          <w:rFonts w:hint="eastAsia" w:ascii="方正仿宋简体" w:hAnsi="方正仿宋简体" w:eastAsia="方正仿宋简体" w:cs="方正仿宋简体"/>
          <w:color w:val="auto"/>
          <w:kern w:val="0"/>
          <w:szCs w:val="21"/>
          <w:lang w:val="en-US" w:eastAsia="zh-CN" w:bidi="ar"/>
        </w:rPr>
        <w:t>陈</w:t>
      </w:r>
      <w:r>
        <w:rPr>
          <w:rFonts w:hint="eastAsia" w:ascii="方正仿宋简体" w:hAnsi="方正仿宋简体" w:eastAsia="方正仿宋简体" w:cs="方正仿宋简体"/>
          <w:color w:val="auto"/>
          <w:kern w:val="0"/>
          <w:szCs w:val="21"/>
          <w:lang w:bidi="ar"/>
        </w:rPr>
        <w:t>先生</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val="en-US" w:eastAsia="zh-CN" w:bidi="ar"/>
        </w:rPr>
      </w:pPr>
      <w:r>
        <w:rPr>
          <w:rFonts w:hint="eastAsia" w:ascii="方正仿宋简体" w:hAnsi="方正仿宋简体" w:eastAsia="方正仿宋简体" w:cs="方正仿宋简体"/>
          <w:color w:val="auto"/>
          <w:kern w:val="0"/>
          <w:szCs w:val="21"/>
          <w:lang w:bidi="ar"/>
        </w:rPr>
        <w:t>联 系 电 话：</w:t>
      </w:r>
      <w:r>
        <w:rPr>
          <w:rFonts w:hint="eastAsia" w:ascii="方正仿宋简体" w:hAnsi="方正仿宋简体" w:eastAsia="方正仿宋简体" w:cs="方正仿宋简体"/>
          <w:color w:val="auto"/>
          <w:kern w:val="0"/>
          <w:szCs w:val="21"/>
          <w:lang w:val="en-US" w:eastAsia="zh-CN" w:bidi="ar"/>
        </w:rPr>
        <w:t xml:space="preserve"> 0830-5100708</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监督人：泸州阜阳投资集团有限公司招标采购中心</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邮    编： 646200</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联 系 人： 王女士</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联系电话： 0830-5135885</w:t>
      </w:r>
    </w:p>
    <w:p>
      <w:pPr>
        <w:pageBreakBefore w:val="0"/>
        <w:widowControl/>
        <w:kinsoku/>
        <w:wordWrap/>
        <w:overflowPunct/>
        <w:topLinePunct w:val="0"/>
        <w:autoSpaceDE/>
        <w:autoSpaceDN/>
        <w:bidi w:val="0"/>
        <w:adjustRightInd/>
        <w:snapToGrid/>
        <w:spacing w:line="540" w:lineRule="atLeast"/>
        <w:ind w:firstLine="420" w:firstLineChars="200"/>
        <w:jc w:val="left"/>
        <w:textAlignment w:val="auto"/>
        <w:rPr>
          <w:rFonts w:hint="eastAsia" w:ascii="方正仿宋简体" w:hAnsi="方正仿宋简体" w:eastAsia="方正仿宋简体" w:cs="方正仿宋简体"/>
          <w:color w:val="auto"/>
          <w:kern w:val="0"/>
          <w:szCs w:val="21"/>
          <w:lang w:bidi="ar"/>
        </w:rPr>
      </w:pPr>
      <w:r>
        <w:rPr>
          <w:rFonts w:hint="eastAsia" w:ascii="方正仿宋简体" w:hAnsi="方正仿宋简体" w:eastAsia="方正仿宋简体" w:cs="方正仿宋简体"/>
          <w:color w:val="auto"/>
          <w:kern w:val="0"/>
          <w:szCs w:val="21"/>
          <w:lang w:bidi="ar"/>
        </w:rPr>
        <w:t>202</w:t>
      </w:r>
      <w:r>
        <w:rPr>
          <w:rFonts w:hint="eastAsia" w:ascii="方正仿宋简体" w:hAnsi="方正仿宋简体" w:eastAsia="方正仿宋简体" w:cs="方正仿宋简体"/>
          <w:color w:val="auto"/>
          <w:kern w:val="0"/>
          <w:szCs w:val="21"/>
          <w:lang w:val="en-US" w:eastAsia="zh-CN" w:bidi="ar"/>
        </w:rPr>
        <w:t>4</w:t>
      </w:r>
      <w:r>
        <w:rPr>
          <w:rFonts w:hint="eastAsia" w:ascii="方正仿宋简体" w:hAnsi="方正仿宋简体" w:eastAsia="方正仿宋简体" w:cs="方正仿宋简体"/>
          <w:color w:val="auto"/>
          <w:kern w:val="0"/>
          <w:szCs w:val="21"/>
          <w:lang w:bidi="ar"/>
        </w:rPr>
        <w:t>年</w:t>
      </w:r>
      <w:r>
        <w:rPr>
          <w:rFonts w:hint="eastAsia" w:ascii="方正仿宋简体" w:hAnsi="方正仿宋简体" w:eastAsia="方正仿宋简体" w:cs="方正仿宋简体"/>
          <w:color w:val="auto"/>
          <w:kern w:val="0"/>
          <w:szCs w:val="21"/>
          <w:lang w:val="en-US" w:eastAsia="zh-CN" w:bidi="ar"/>
        </w:rPr>
        <w:t>3</w:t>
      </w:r>
      <w:r>
        <w:rPr>
          <w:rFonts w:hint="eastAsia" w:ascii="方正仿宋简体" w:hAnsi="方正仿宋简体" w:eastAsia="方正仿宋简体" w:cs="方正仿宋简体"/>
          <w:color w:val="auto"/>
          <w:kern w:val="0"/>
          <w:szCs w:val="21"/>
          <w:lang w:bidi="ar"/>
        </w:rPr>
        <w:t>月</w:t>
      </w:r>
      <w:r>
        <w:rPr>
          <w:rFonts w:hint="eastAsia" w:ascii="方正仿宋简体" w:hAnsi="方正仿宋简体" w:eastAsia="方正仿宋简体" w:cs="方正仿宋简体"/>
          <w:color w:val="auto"/>
          <w:kern w:val="0"/>
          <w:szCs w:val="21"/>
          <w:lang w:val="en-US" w:eastAsia="zh-CN" w:bidi="ar"/>
        </w:rPr>
        <w:t>27</w:t>
      </w:r>
      <w:r>
        <w:rPr>
          <w:rFonts w:hint="eastAsia" w:ascii="方正仿宋简体" w:hAnsi="方正仿宋简体" w:eastAsia="方正仿宋简体" w:cs="方正仿宋简体"/>
          <w:color w:val="auto"/>
          <w:kern w:val="0"/>
          <w:szCs w:val="21"/>
          <w:lang w:bidi="ar"/>
        </w:rPr>
        <w:t>日</w:t>
      </w:r>
    </w:p>
    <w:p>
      <w:pPr>
        <w:pageBreakBefore w:val="0"/>
        <w:kinsoku/>
        <w:wordWrap/>
        <w:overflowPunct/>
        <w:topLinePunct w:val="0"/>
        <w:autoSpaceDE/>
        <w:autoSpaceDN/>
        <w:bidi w:val="0"/>
        <w:adjustRightInd/>
        <w:snapToGrid/>
        <w:spacing w:line="540" w:lineRule="atLeast"/>
        <w:textAlignment w:val="auto"/>
        <w:rPr>
          <w:rFonts w:hint="default" w:ascii="Times New Roman" w:hAnsi="Times New Roman" w:eastAsia="仿宋" w:cs="Times New Roman"/>
          <w:color w:val="auto"/>
          <w:szCs w:val="21"/>
        </w:rPr>
      </w:pPr>
      <w:r>
        <w:rPr>
          <w:rFonts w:hint="default" w:ascii="Times New Roman" w:hAnsi="Times New Roman" w:eastAsia="仿宋" w:cs="Times New Roman"/>
          <w:color w:val="auto"/>
          <w:sz w:val="24"/>
          <w:szCs w:val="24"/>
        </w:rPr>
        <w:br w:type="page"/>
      </w:r>
      <w:bookmarkEnd w:id="5"/>
      <w:bookmarkEnd w:id="6"/>
      <w:bookmarkStart w:id="7" w:name="_Toc213397009"/>
      <w:bookmarkStart w:id="8" w:name="_Toc213496267"/>
      <w:bookmarkStart w:id="9" w:name="_Toc213396945"/>
      <w:bookmarkStart w:id="10" w:name="_Toc217446031"/>
      <w:bookmarkStart w:id="11" w:name="_Toc213396759"/>
    </w:p>
    <w:p>
      <w:pPr>
        <w:pStyle w:val="2"/>
        <w:keepNext w:val="0"/>
        <w:keepLines w:val="0"/>
        <w:numPr>
          <w:ilvl w:val="0"/>
          <w:numId w:val="1"/>
        </w:numPr>
        <w:spacing w:before="0" w:after="0" w:line="240" w:lineRule="auto"/>
        <w:jc w:val="center"/>
        <w:rPr>
          <w:rFonts w:hint="default" w:ascii="Times New Roman" w:hAnsi="Times New Roman" w:eastAsia="仿宋" w:cs="Times New Roman"/>
          <w:color w:val="auto"/>
          <w:kern w:val="2"/>
          <w:sz w:val="32"/>
          <w:szCs w:val="32"/>
        </w:rPr>
      </w:pPr>
      <w:bookmarkStart w:id="12" w:name="_Toc12414"/>
      <w:bookmarkStart w:id="13" w:name="_Toc5869721"/>
      <w:bookmarkStart w:id="14" w:name="_Toc26975439"/>
      <w:r>
        <w:rPr>
          <w:rFonts w:hint="default" w:ascii="Times New Roman" w:hAnsi="Times New Roman" w:eastAsia="仿宋" w:cs="Times New Roman"/>
          <w:color w:val="auto"/>
          <w:kern w:val="2"/>
          <w:sz w:val="32"/>
          <w:szCs w:val="32"/>
        </w:rPr>
        <w:t>询价须知</w:t>
      </w:r>
      <w:bookmarkEnd w:id="7"/>
      <w:bookmarkEnd w:id="8"/>
      <w:bookmarkEnd w:id="9"/>
      <w:bookmarkEnd w:id="10"/>
      <w:bookmarkEnd w:id="11"/>
      <w:bookmarkEnd w:id="12"/>
      <w:bookmarkEnd w:id="13"/>
      <w:bookmarkEnd w:id="14"/>
    </w:p>
    <w:p>
      <w:pPr>
        <w:pStyle w:val="3"/>
        <w:jc w:val="center"/>
        <w:rPr>
          <w:rFonts w:hint="default" w:ascii="Times New Roman" w:hAnsi="Times New Roman" w:eastAsia="仿宋" w:cs="Times New Roman"/>
          <w:bCs w:val="0"/>
          <w:color w:val="auto"/>
          <w:szCs w:val="36"/>
        </w:rPr>
      </w:pPr>
      <w:r>
        <w:rPr>
          <w:rFonts w:hint="default" w:ascii="Times New Roman" w:hAnsi="Times New Roman" w:eastAsia="仿宋" w:cs="Times New Roman"/>
          <w:bCs w:val="0"/>
          <w:color w:val="auto"/>
          <w:szCs w:val="36"/>
        </w:rPr>
        <w:t>询价</w:t>
      </w:r>
      <w:r>
        <w:rPr>
          <w:rFonts w:hint="default" w:ascii="Times New Roman" w:hAnsi="Times New Roman" w:eastAsia="仿宋" w:cs="Times New Roman"/>
          <w:bCs w:val="0"/>
          <w:color w:val="auto"/>
          <w:sz w:val="30"/>
          <w:szCs w:val="30"/>
        </w:rPr>
        <w:t>须知附表</w:t>
      </w:r>
    </w:p>
    <w:tbl>
      <w:tblPr>
        <w:tblStyle w:val="21"/>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2268"/>
        <w:gridCol w:w="72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8"/>
              <w:ind w:left="9"/>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序号 </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 xml:space="preserve">条款名称 </w:t>
            </w:r>
          </w:p>
        </w:tc>
        <w:tc>
          <w:tcPr>
            <w:tcW w:w="7211" w:type="dxa"/>
            <w:vAlign w:val="center"/>
          </w:tcPr>
          <w:p>
            <w:pPr>
              <w:pStyle w:val="2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62"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名称：四川</w:t>
            </w:r>
            <w:r>
              <w:rPr>
                <w:rFonts w:hint="eastAsia" w:ascii="Times New Roman" w:hAnsi="Times New Roman" w:eastAsia="仿宋" w:cs="Times New Roman"/>
                <w:color w:val="auto"/>
                <w:szCs w:val="21"/>
                <w:lang w:val="en-US" w:eastAsia="zh-CN"/>
              </w:rPr>
              <w:t>广源达</w:t>
            </w:r>
            <w:r>
              <w:rPr>
                <w:rFonts w:hint="default" w:ascii="Times New Roman" w:hAnsi="Times New Roman" w:eastAsia="仿宋" w:cs="Times New Roman"/>
                <w:color w:val="auto"/>
                <w:szCs w:val="21"/>
              </w:rPr>
              <w:t>建设工程有限公司  地址：合江县符阳街道红荔街55号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采购项目名称</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color w:val="auto"/>
                <w:szCs w:val="21"/>
              </w:rPr>
              <w:t>合江县甘竹路（甘雨至石龙段）改建</w:t>
            </w:r>
            <w:r>
              <w:rPr>
                <w:rFonts w:hint="default" w:ascii="Times New Roman" w:hAnsi="Times New Roman" w:eastAsia="仿宋" w:cs="Times New Roman"/>
                <w:color w:val="auto"/>
                <w:szCs w:val="21"/>
                <w:lang w:val="en-US" w:eastAsia="zh-CN"/>
              </w:rPr>
              <w:t>工程</w:t>
            </w: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r>
              <w:rPr>
                <w:rFonts w:hint="eastAsia" w:ascii="Times New Roman" w:hAnsi="Times New Roman" w:eastAsia="仿宋" w:cs="Times New Roman"/>
                <w:color w:val="auto"/>
                <w:szCs w:val="21"/>
                <w:lang w:eastAsia="zh-CN"/>
              </w:rPr>
              <w:t>（</w:t>
            </w:r>
            <w:r>
              <w:rPr>
                <w:rFonts w:hint="eastAsia" w:ascii="Times New Roman" w:hAnsi="Times New Roman" w:eastAsia="仿宋" w:cs="Times New Roman"/>
                <w:color w:val="auto"/>
                <w:szCs w:val="21"/>
                <w:lang w:val="en-US" w:eastAsia="zh-CN"/>
              </w:rPr>
              <w:t>4</w:t>
            </w:r>
            <w:r>
              <w:rPr>
                <w:rFonts w:hint="eastAsia" w:ascii="Times New Roman" w:hAnsi="Times New Roman" w:eastAsia="仿宋" w:cs="Times New Roman"/>
                <w:color w:val="auto"/>
                <w:szCs w:val="21"/>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资金来源</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企业自有资金，已落实。</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采购方式</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公开询价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5</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lang w:val="zh-CN"/>
              </w:rPr>
              <w:t>交货期</w:t>
            </w:r>
            <w:r>
              <w:rPr>
                <w:rFonts w:hint="default" w:ascii="Times New Roman" w:hAnsi="Times New Roman" w:eastAsia="仿宋" w:cs="Times New Roman"/>
                <w:color w:val="auto"/>
                <w:sz w:val="21"/>
                <w:szCs w:val="21"/>
              </w:rPr>
              <w:t>/供货周期</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联合体</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答疑会</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rPr>
              <w:t>8</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分包</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9</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构成询价文件的其他文件</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10</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签字盖章</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响应人必须按照询价文件的规定和要求签字、盖章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11</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响应文件份数</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正本一份（响应文件正本应当采用胶装方式装订成册，不得散装或者合页装订，响应文件用密封文件袋密封后递交。）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93"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12</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是否授权询价小组直接确定成交响应人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350"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3</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响应人的资质条件、能力和信誉</w:t>
            </w:r>
          </w:p>
        </w:tc>
        <w:tc>
          <w:tcPr>
            <w:tcW w:w="7211" w:type="dxa"/>
            <w:vAlign w:val="center"/>
          </w:tcPr>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资质要求：</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color w:val="auto"/>
                <w:szCs w:val="21"/>
                <w:lang w:val="en-US" w:eastAsia="zh-CN"/>
              </w:rPr>
            </w:pPr>
            <w:r>
              <w:rPr>
                <w:rFonts w:hint="default" w:ascii="Times New Roman" w:hAnsi="Times New Roman" w:eastAsia="仿宋" w:cs="Times New Roman"/>
                <w:b/>
                <w:color w:val="auto"/>
                <w:szCs w:val="21"/>
              </w:rPr>
              <w:t>业绩要求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p>
            <w:pPr>
              <w:ind w:left="38"/>
              <w:jc w:val="left"/>
              <w:rPr>
                <w:rFonts w:hint="eastAsia" w:ascii="Times New Roman" w:hAnsi="Times New Roman" w:eastAsia="仿宋" w:cs="Times New Roman"/>
                <w:b/>
                <w:color w:val="auto"/>
                <w:szCs w:val="21"/>
                <w:lang w:val="en-US" w:eastAsia="zh-CN"/>
              </w:rPr>
            </w:pPr>
            <w:r>
              <w:rPr>
                <w:rFonts w:hint="default" w:ascii="Times New Roman" w:hAnsi="Times New Roman" w:eastAsia="仿宋" w:cs="Times New Roman"/>
                <w:b/>
                <w:color w:val="auto"/>
                <w:szCs w:val="21"/>
              </w:rPr>
              <w:t>其他要求</w:t>
            </w: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978" w:hRule="exact"/>
          <w:jc w:val="center"/>
        </w:trPr>
        <w:tc>
          <w:tcPr>
            <w:tcW w:w="567" w:type="dxa"/>
            <w:vAlign w:val="center"/>
          </w:tcPr>
          <w:p>
            <w:pPr>
              <w:pStyle w:val="28"/>
              <w:ind w:left="38"/>
              <w:jc w:val="center"/>
              <w:rPr>
                <w:rFonts w:hint="eastAsia"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zh-CN"/>
              </w:rPr>
              <w:t>.</w:t>
            </w:r>
          </w:p>
          <w:p>
            <w:pPr>
              <w:pStyle w:val="28"/>
              <w:ind w:left="38"/>
              <w:jc w:val="center"/>
              <w:rPr>
                <w:rFonts w:hint="default" w:ascii="Times New Roman" w:hAnsi="Times New Roman" w:eastAsia="仿宋" w:cs="Times New Roman"/>
                <w:color w:val="auto"/>
                <w:sz w:val="21"/>
                <w:szCs w:val="21"/>
                <w:lang w:val="en-US" w:eastAsia="zh-CN"/>
              </w:rPr>
            </w:pPr>
            <w:r>
              <w:rPr>
                <w:rFonts w:hint="eastAsia" w:ascii="Times New Roman" w:hAnsi="Times New Roman" w:eastAsia="仿宋" w:cs="Times New Roman"/>
                <w:color w:val="auto"/>
                <w:sz w:val="21"/>
                <w:szCs w:val="21"/>
                <w:lang w:val="en-US" w:eastAsia="zh-CN"/>
              </w:rPr>
              <w:t>14</w:t>
            </w:r>
          </w:p>
          <w:p>
            <w:pPr>
              <w:pStyle w:val="28"/>
              <w:ind w:left="38"/>
              <w:jc w:val="center"/>
              <w:rPr>
                <w:rFonts w:hint="eastAsia" w:ascii="Times New Roman" w:hAnsi="Times New Roman" w:eastAsia="仿宋" w:cs="Times New Roman"/>
                <w:color w:val="auto"/>
                <w:sz w:val="21"/>
                <w:szCs w:val="21"/>
                <w:lang w:val="zh-CN"/>
              </w:rPr>
            </w:pPr>
          </w:p>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4</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eastAsia" w:ascii="Times New Roman" w:hAnsi="Times New Roman" w:eastAsia="仿宋" w:cs="Times New Roman"/>
                <w:color w:val="auto"/>
                <w:sz w:val="21"/>
                <w:szCs w:val="21"/>
                <w:lang w:val="en-US" w:eastAsia="zh-CN"/>
              </w:rPr>
              <w:t>项目概况</w:t>
            </w:r>
            <w:r>
              <w:rPr>
                <w:rFonts w:hint="default" w:ascii="Times New Roman" w:hAnsi="Times New Roman" w:eastAsia="仿宋" w:cs="Times New Roman"/>
                <w:color w:val="auto"/>
                <w:sz w:val="21"/>
                <w:szCs w:val="21"/>
                <w:lang w:val="zh-CN"/>
              </w:rPr>
              <w:t>：</w:t>
            </w:r>
          </w:p>
        </w:tc>
        <w:tc>
          <w:tcPr>
            <w:tcW w:w="7211" w:type="dxa"/>
            <w:vAlign w:val="center"/>
          </w:tcPr>
          <w:p>
            <w:pPr>
              <w:jc w:val="left"/>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rPr>
              <w:t>路线主线长 6.579 公里，本项目全线采用三级公路技术标准，路面采用沥青混凝土路面，设计速度 30km/h,路基宽度 7.5m,在确保安全的情况下，局部困难路段灵活运用技术指标。建设规模范围内的涉及路基、路面、安全设施及预埋管线、绿化及环境保护设施等全部工程项目及安保工程等附属设施。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04"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5</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最高限价</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暂估总价最高限价</w:t>
            </w:r>
            <w:r>
              <w:rPr>
                <w:rFonts w:hint="eastAsia" w:ascii="Times New Roman" w:hAnsi="Times New Roman" w:eastAsia="仿宋" w:cs="Times New Roman"/>
                <w:color w:val="auto"/>
                <w:szCs w:val="21"/>
                <w:lang w:val="en-US" w:eastAsia="zh-CN"/>
              </w:rPr>
              <w:t>152000</w:t>
            </w:r>
            <w:r>
              <w:rPr>
                <w:rFonts w:hint="default" w:ascii="Times New Roman" w:hAnsi="Times New Roman" w:eastAsia="仿宋" w:cs="Times New Roman"/>
                <w:color w:val="auto"/>
                <w:szCs w:val="21"/>
              </w:rPr>
              <w:t>元（大写：</w:t>
            </w:r>
            <w:r>
              <w:rPr>
                <w:rFonts w:hint="eastAsia" w:ascii="Times New Roman" w:hAnsi="Times New Roman" w:eastAsia="仿宋" w:cs="Times New Roman"/>
                <w:color w:val="auto"/>
                <w:szCs w:val="21"/>
                <w:lang w:val="en-US" w:eastAsia="zh-CN"/>
              </w:rPr>
              <w:t>壹拾伍万贰仟元整</w:t>
            </w:r>
            <w:r>
              <w:rPr>
                <w:rFonts w:hint="default" w:ascii="Times New Roman" w:hAnsi="Times New Roman" w:eastAsia="仿宋" w:cs="Times New Roman"/>
                <w:color w:val="auto"/>
                <w:szCs w:val="21"/>
              </w:rPr>
              <w:t>）超过最高限价将做废标处理。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6</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询价小组的组建</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1</w:t>
            </w:r>
            <w:r>
              <w:rPr>
                <w:rFonts w:hint="default" w:ascii="Times New Roman" w:hAnsi="Times New Roman" w:eastAsia="仿宋" w:cs="Times New Roman"/>
                <w:color w:val="auto"/>
                <w:sz w:val="21"/>
                <w:szCs w:val="21"/>
              </w:rPr>
              <w:t>7</w:t>
            </w:r>
          </w:p>
        </w:tc>
        <w:tc>
          <w:tcPr>
            <w:tcW w:w="2268" w:type="dxa"/>
            <w:vAlign w:val="center"/>
          </w:tcPr>
          <w:p>
            <w:pPr>
              <w:pStyle w:val="28"/>
              <w:ind w:left="38"/>
              <w:jc w:val="center"/>
              <w:rPr>
                <w:rFonts w:hint="default" w:ascii="Times New Roman" w:hAnsi="Times New Roman" w:eastAsia="仿宋" w:cs="Times New Roman"/>
                <w:color w:val="auto"/>
                <w:sz w:val="21"/>
                <w:szCs w:val="21"/>
                <w:lang w:val="zh-CN"/>
              </w:rPr>
            </w:pPr>
            <w:r>
              <w:rPr>
                <w:rFonts w:hint="default" w:ascii="Times New Roman" w:hAnsi="Times New Roman" w:eastAsia="仿宋" w:cs="Times New Roman"/>
                <w:color w:val="auto"/>
                <w:sz w:val="21"/>
                <w:szCs w:val="21"/>
                <w:lang w:val="zh-CN"/>
              </w:rPr>
              <w:t>询价评比办法</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18</w:t>
            </w:r>
          </w:p>
        </w:tc>
        <w:tc>
          <w:tcPr>
            <w:tcW w:w="2268" w:type="dxa"/>
            <w:vAlign w:val="center"/>
          </w:tcPr>
          <w:p>
            <w:pPr>
              <w:pStyle w:val="28"/>
              <w:ind w:left="38"/>
              <w:jc w:val="center"/>
              <w:rPr>
                <w:rFonts w:hint="default" w:ascii="Times New Roman" w:hAnsi="Times New Roman" w:eastAsia="仿宋" w:cs="Times New Roman"/>
                <w:color w:val="auto"/>
                <w:sz w:val="21"/>
                <w:szCs w:val="21"/>
              </w:rPr>
            </w:pPr>
            <w:r>
              <w:rPr>
                <w:rFonts w:hint="default" w:ascii="Times New Roman" w:hAnsi="Times New Roman" w:eastAsia="仿宋" w:cs="Times New Roman"/>
                <w:color w:val="auto"/>
                <w:sz w:val="21"/>
                <w:szCs w:val="21"/>
              </w:rPr>
              <w:t>样品</w:t>
            </w:r>
          </w:p>
        </w:tc>
        <w:tc>
          <w:tcPr>
            <w:tcW w:w="7211" w:type="dxa"/>
            <w:vAlign w:val="center"/>
          </w:tcPr>
          <w:p>
            <w:pPr>
              <w:ind w:left="38"/>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p>
        </w:tc>
      </w:tr>
    </w:tbl>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1.询价流程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1.1询价按询价公告截止的时间和地点进行。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1.2询价小组对供应商提交的响应文件进行符合性及响应性评审； </w:t>
      </w:r>
    </w:p>
    <w:p>
      <w:pPr>
        <w:spacing w:line="336" w:lineRule="auto"/>
        <w:ind w:firstLine="420" w:firstLineChars="200"/>
        <w:rPr>
          <w:rFonts w:hint="default" w:ascii="Times New Roman" w:hAnsi="Times New Roman" w:eastAsia="仿宋" w:cs="Times New Roman"/>
          <w:color w:val="auto"/>
        </w:rPr>
      </w:pPr>
      <w:r>
        <w:rPr>
          <w:rFonts w:hint="default" w:ascii="Times New Roman" w:hAnsi="Times New Roman" w:eastAsia="仿宋" w:cs="Times New Roman"/>
          <w:color w:val="auto"/>
          <w:szCs w:val="21"/>
        </w:rPr>
        <w:t>1.3询价小组应当按照通过符合性及响应性评审的供应商的报价由低到高排序，推荐成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1.4采购人按照询价小组推荐成交候选人的顺序确定成交人。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2. 定标原则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2.1 根据询价小组推荐的成交候选人名单，按顺序确定成交人。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3. 定标程序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3.1 询价小组将询价情况写出书面报告，推荐成交候选人，并标明排列顺序。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3.2 采购人在收到询价报告后五个工作日内，按照询价报告中推荐的成交候选人顺序确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定成交人。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3.3 成交通知书为签订采购合同的依据，是合同的有效组成部分。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3.4 成交通知书对采购人和成交人均具有法律效力。成交通知书发出后，采购人改变成 交结果，或者成交人无正当理由放弃成交的，应当承担相应的法律责任。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4. 签订合同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4.1 成交人在收到采购人发出的成交通知书后，应自成交通知书发出之日起</w:t>
      </w:r>
      <w:r>
        <w:rPr>
          <w:rFonts w:hint="eastAsia" w:ascii="Times New Roman" w:hAnsi="Times New Roman" w:eastAsia="仿宋" w:cs="Times New Roman"/>
          <w:color w:val="auto"/>
          <w:szCs w:val="21"/>
          <w:lang w:val="en-US" w:eastAsia="zh-CN"/>
        </w:rPr>
        <w:t>7</w:t>
      </w:r>
      <w:r>
        <w:rPr>
          <w:rFonts w:hint="default" w:ascii="Times New Roman" w:hAnsi="Times New Roman" w:eastAsia="仿宋" w:cs="Times New Roman"/>
          <w:color w:val="auto"/>
          <w:szCs w:val="21"/>
        </w:rPr>
        <w:t xml:space="preserve">日内与采购人签订采购合同。由于成交人的原因逾期未与采购人签订采购合同的，将视为放弃成交，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取消其成交资格并将按相关规定进行处理。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4.3 成交人因不可抗力原因不能履行采购合同或放弃成交的，采购人可以与排在成交人 之后第一位的成交候选人签订采购合同，以此类推。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5. 履行合同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5.1 成交人与采购人签订合同后，合同双方应严格执行合同条款，履行合同规定的义务，保证合同的顺利完成。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5.2 在合同履行过程中，如发生合同纠纷，合同双方应按照《民法典》的有关规定进行 </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处理。</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 6. 履约保证金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6.1 履约保证金金额：</w:t>
      </w:r>
      <w:r>
        <w:rPr>
          <w:rFonts w:hint="eastAsia" w:ascii="Times New Roman" w:hAnsi="Times New Roman" w:eastAsia="仿宋" w:cs="Times New Roman"/>
          <w:color w:val="FF0000"/>
          <w:szCs w:val="21"/>
          <w:u w:val="single"/>
          <w:lang w:val="en-US" w:eastAsia="zh-CN"/>
        </w:rPr>
        <w:t>/</w:t>
      </w:r>
      <w:r>
        <w:rPr>
          <w:rFonts w:hint="default" w:ascii="Times New Roman" w:hAnsi="Times New Roman" w:eastAsia="仿宋" w:cs="Times New Roman"/>
          <w:color w:val="auto"/>
          <w:szCs w:val="21"/>
          <w:u w:val="single"/>
        </w:rPr>
        <w:t>。</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7. 废标的情形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7.1 询价采购中，出现下列情形之一的，予以废标：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（1）出现影响采购公正的违法、违规行为的；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（2）供应商的报价均超过了采购预算，采购人不能支付的；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（3）因重大变故，采购任务取消的。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（4）其他未实质性响应询价文件的。 </w:t>
      </w:r>
    </w:p>
    <w:p>
      <w:pPr>
        <w:spacing w:line="336" w:lineRule="auto"/>
        <w:rPr>
          <w:rFonts w:hint="default" w:ascii="Times New Roman" w:hAnsi="Times New Roman" w:eastAsia="仿宋" w:cs="Times New Roman"/>
          <w:b/>
          <w:color w:val="auto"/>
          <w:szCs w:val="21"/>
        </w:rPr>
      </w:pPr>
      <w:r>
        <w:rPr>
          <w:rFonts w:hint="default" w:ascii="Times New Roman" w:hAnsi="Times New Roman" w:eastAsia="仿宋" w:cs="Times New Roman"/>
          <w:b/>
          <w:color w:val="auto"/>
          <w:szCs w:val="21"/>
        </w:rPr>
        <w:t xml:space="preserve">8. 供应商不得具有的情形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8.1 供应商参加询价不得有下列情形：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（1）提供虚假材料谋取成交；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（2）采取不正当手段诋毁、排挤其他供应商；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）向采购人、询价小组成员行贿或者提供其他不正当利益；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）拒绝有关部门的监督检查或者向监督检查部门提供虚假情况。 </w:t>
      </w:r>
    </w:p>
    <w:p>
      <w:pPr>
        <w:spacing w:line="336" w:lineRule="auto"/>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有上述情形之一的供应商，属于不合格供应商，其询价或成交资格将被取消。 </w:t>
      </w:r>
    </w:p>
    <w:p>
      <w:pPr>
        <w:numPr>
          <w:ilvl w:val="0"/>
          <w:numId w:val="2"/>
        </w:numPr>
        <w:spacing w:line="336" w:lineRule="auto"/>
        <w:rPr>
          <w:rFonts w:hint="eastAsia" w:ascii="Times New Roman" w:hAnsi="Times New Roman" w:eastAsia="仿宋" w:cs="Times New Roman"/>
          <w:b/>
          <w:color w:val="auto"/>
          <w:szCs w:val="21"/>
          <w:lang w:val="en-US" w:eastAsia="zh-CN"/>
        </w:rPr>
      </w:pPr>
      <w:r>
        <w:rPr>
          <w:rFonts w:hint="eastAsia" w:ascii="Times New Roman" w:hAnsi="Times New Roman" w:eastAsia="仿宋" w:cs="Times New Roman"/>
          <w:b/>
          <w:color w:val="auto"/>
          <w:szCs w:val="21"/>
          <w:lang w:val="en-US" w:eastAsia="zh-CN"/>
        </w:rPr>
        <w:t>响应文件中报价如果出现下列不一致的，可按以下原则进行修改：</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（1）大写金额和小写金额不一致的，以大写金额为准，但大写金额文字存在错误的，应当先对大写金额的文字错误进行澄清、说明或者更正，再行修正。</w:t>
      </w:r>
    </w:p>
    <w:p>
      <w:pPr>
        <w:spacing w:line="336" w:lineRule="auto"/>
        <w:ind w:firstLine="420" w:firstLineChars="200"/>
        <w:rPr>
          <w:rFonts w:hint="eastAsia"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（2）总价金额与按单价汇总金额不一致的，以单价金额计算结果为准，但单价或者单价汇总金额存在数字或者文字错误的，应当先对数字或者文字错误进行澄清、说明或者更正，再行修正。</w:t>
      </w:r>
    </w:p>
    <w:p>
      <w:pPr>
        <w:spacing w:line="336" w:lineRule="auto"/>
        <w:ind w:firstLine="420" w:firstLineChars="200"/>
        <w:rPr>
          <w:rFonts w:hint="default" w:ascii="Times New Roman" w:hAnsi="Times New Roman" w:eastAsia="仿宋" w:cs="Times New Roman"/>
          <w:color w:val="auto"/>
          <w:szCs w:val="21"/>
          <w:lang w:val="en-US" w:eastAsia="zh-CN"/>
        </w:rPr>
      </w:pPr>
      <w:r>
        <w:rPr>
          <w:rFonts w:hint="eastAsia" w:ascii="Times New Roman" w:hAnsi="Times New Roman" w:eastAsia="仿宋" w:cs="Times New Roman"/>
          <w:color w:val="auto"/>
          <w:szCs w:val="21"/>
          <w:lang w:val="en-US" w:eastAsia="zh-CN"/>
        </w:rPr>
        <w:t>（3）单价金额小数点或者百分比有明显错位的，以总价为准，修正单价。同时出现两种以上不一致的，按照上述规定的顺序修正。</w:t>
      </w:r>
    </w:p>
    <w:p>
      <w:pPr>
        <w:spacing w:line="336" w:lineRule="auto"/>
        <w:ind w:firstLine="420" w:firstLineChars="200"/>
        <w:rPr>
          <w:rFonts w:hint="default" w:ascii="Times New Roman" w:hAnsi="Times New Roman" w:eastAsia="仿宋" w:cs="Times New Roman"/>
          <w:color w:val="auto"/>
          <w:szCs w:val="21"/>
        </w:rPr>
      </w:pPr>
    </w:p>
    <w:p>
      <w:pPr>
        <w:spacing w:line="336" w:lineRule="auto"/>
        <w:jc w:val="both"/>
        <w:rPr>
          <w:rFonts w:hint="eastAsia" w:ascii="方正小标宋简体" w:hAnsi="方正小标宋简体" w:eastAsia="方正小标宋简体" w:cs="方正小标宋简体"/>
          <w:color w:val="auto"/>
          <w:sz w:val="24"/>
          <w:szCs w:val="24"/>
        </w:rPr>
      </w:pPr>
    </w:p>
    <w:p>
      <w:pPr>
        <w:spacing w:line="336" w:lineRule="auto"/>
        <w:jc w:val="center"/>
        <w:rPr>
          <w:rFonts w:hint="eastAsia" w:ascii="方正小标宋简体" w:hAnsi="方正小标宋简体" w:eastAsia="方正小标宋简体" w:cs="方正小标宋简体"/>
          <w:color w:val="auto"/>
          <w:sz w:val="24"/>
          <w:szCs w:val="24"/>
        </w:rPr>
      </w:pPr>
      <w:r>
        <w:rPr>
          <w:rFonts w:hint="eastAsia" w:ascii="方正小标宋简体" w:hAnsi="方正小标宋简体" w:eastAsia="方正小标宋简体" w:cs="方正小标宋简体"/>
          <w:color w:val="auto"/>
          <w:sz w:val="24"/>
          <w:szCs w:val="24"/>
        </w:rPr>
        <w:t>采购清单</w:t>
      </w:r>
    </w:p>
    <w:tbl>
      <w:tblPr>
        <w:tblStyle w:val="22"/>
        <w:tblpPr w:leftFromText="180" w:rightFromText="180" w:vertAnchor="text" w:horzAnchor="page" w:tblpX="1542" w:tblpY="171"/>
        <w:tblOverlap w:val="never"/>
        <w:tblW w:w="97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896"/>
        <w:gridCol w:w="845"/>
        <w:gridCol w:w="641"/>
        <w:gridCol w:w="1146"/>
        <w:gridCol w:w="1241"/>
        <w:gridCol w:w="1200"/>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6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sz w:val="28"/>
                <w:szCs w:val="28"/>
              </w:rPr>
              <w:t>主要实施范围</w:t>
            </w:r>
          </w:p>
        </w:tc>
        <w:tc>
          <w:tcPr>
            <w:tcW w:w="845" w:type="dxa"/>
            <w:vAlign w:val="center"/>
          </w:tcPr>
          <w:p>
            <w:pPr>
              <w:widowControl/>
              <w:jc w:val="center"/>
              <w:textAlignment w:val="center"/>
              <w:rPr>
                <w:rFonts w:ascii="Times New Roman" w:hAnsi="Times New Roman" w:eastAsia="仿宋" w:cs="Times New Roman"/>
                <w:kern w:val="0"/>
                <w:sz w:val="22"/>
                <w:lang w:bidi="ar"/>
              </w:rPr>
            </w:pPr>
            <w:r>
              <w:rPr>
                <w:rFonts w:hint="eastAsia" w:ascii="Times New Roman" w:hAnsi="Times New Roman" w:eastAsia="仿宋" w:cs="Times New Roman"/>
                <w:sz w:val="24"/>
                <w:szCs w:val="24"/>
                <w:lang w:val="en-US" w:eastAsia="zh-CN"/>
              </w:rPr>
              <w:t>数量</w:t>
            </w:r>
          </w:p>
        </w:tc>
        <w:tc>
          <w:tcPr>
            <w:tcW w:w="6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单位</w:t>
            </w:r>
          </w:p>
        </w:tc>
        <w:tc>
          <w:tcPr>
            <w:tcW w:w="1146" w:type="dxa"/>
            <w:vAlign w:val="center"/>
          </w:tcPr>
          <w:p>
            <w:pPr>
              <w:widowControl/>
              <w:jc w:val="center"/>
              <w:textAlignment w:val="center"/>
              <w:rPr>
                <w:rFonts w:hint="default" w:ascii="Times New Roman" w:hAnsi="Times New Roman" w:eastAsia="仿宋" w:cs="Times New Roman"/>
                <w:sz w:val="24"/>
                <w:szCs w:val="24"/>
              </w:rPr>
            </w:pPr>
            <w:r>
              <w:rPr>
                <w:rFonts w:hint="default" w:ascii="Times New Roman" w:hAnsi="Times New Roman" w:eastAsia="仿宋" w:cs="Times New Roman"/>
                <w:sz w:val="24"/>
                <w:szCs w:val="24"/>
              </w:rPr>
              <w:t>控制价</w:t>
            </w:r>
          </w:p>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241"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c>
          <w:tcPr>
            <w:tcW w:w="12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开票税率要求</w:t>
            </w:r>
          </w:p>
        </w:tc>
        <w:tc>
          <w:tcPr>
            <w:tcW w:w="700"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65"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r>
              <w:rPr>
                <w:rFonts w:hint="default" w:ascii="Times New Roman" w:hAnsi="Times New Roman" w:eastAsia="仿宋" w:cs="Times New Roman"/>
                <w:color w:val="auto"/>
                <w:szCs w:val="21"/>
              </w:rPr>
              <w:t>合江县甘竹路（甘雨至石龙段）改建工程</w:t>
            </w:r>
          </w:p>
        </w:tc>
        <w:tc>
          <w:tcPr>
            <w:tcW w:w="845" w:type="dxa"/>
            <w:vAlign w:val="center"/>
          </w:tcPr>
          <w:p>
            <w:pPr>
              <w:widowControl/>
              <w:jc w:val="center"/>
              <w:textAlignment w:val="center"/>
              <w:rPr>
                <w:rFonts w:hint="eastAsia" w:ascii="仿宋" w:hAnsi="仿宋" w:eastAsia="仿宋" w:cs="仿宋"/>
                <w:sz w:val="24"/>
                <w:lang w:val="en-US" w:eastAsia="zh-CN"/>
              </w:rPr>
            </w:pPr>
            <w:r>
              <w:rPr>
                <w:rFonts w:hint="eastAsia" w:ascii="仿宋" w:hAnsi="仿宋" w:eastAsia="仿宋" w:cs="仿宋"/>
                <w:sz w:val="24"/>
                <w:lang w:val="en-US" w:eastAsia="zh-CN"/>
              </w:rPr>
              <w:t>1</w:t>
            </w:r>
          </w:p>
        </w:tc>
        <w:tc>
          <w:tcPr>
            <w:tcW w:w="641"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Times New Roman" w:hAnsi="Times New Roman" w:eastAsia="仿宋" w:cs="Times New Roman"/>
                <w:sz w:val="24"/>
                <w:szCs w:val="24"/>
                <w:lang w:val="en-US" w:eastAsia="zh-CN"/>
              </w:rPr>
              <w:t>项</w:t>
            </w:r>
          </w:p>
        </w:tc>
        <w:tc>
          <w:tcPr>
            <w:tcW w:w="1146"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152000</w:t>
            </w:r>
          </w:p>
        </w:tc>
        <w:tc>
          <w:tcPr>
            <w:tcW w:w="1241" w:type="dxa"/>
            <w:vAlign w:val="center"/>
          </w:tcPr>
          <w:p>
            <w:pPr>
              <w:keepNext w:val="0"/>
              <w:keepLines w:val="0"/>
              <w:widowControl/>
              <w:suppressLineNumbers w:val="0"/>
              <w:jc w:val="center"/>
              <w:textAlignment w:val="center"/>
              <w:rPr>
                <w:rFonts w:hint="default" w:ascii="Times New Roman" w:hAnsi="Times New Roman" w:cs="Times New Roman"/>
                <w:sz w:val="24"/>
                <w:lang w:val="en-US"/>
              </w:rPr>
            </w:pPr>
            <w:r>
              <w:rPr>
                <w:rFonts w:hint="eastAsia" w:ascii="宋体" w:hAnsi="宋体" w:cs="宋体"/>
                <w:i w:val="0"/>
                <w:iCs w:val="0"/>
                <w:color w:val="000000"/>
                <w:kern w:val="0"/>
                <w:sz w:val="24"/>
                <w:szCs w:val="24"/>
                <w:u w:val="none"/>
                <w:lang w:val="en-US" w:eastAsia="zh-CN" w:bidi="ar"/>
              </w:rPr>
              <w:t>152000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1365" w:type="dxa"/>
            <w:vAlign w:val="center"/>
          </w:tcPr>
          <w:p>
            <w:pPr>
              <w:widowControl/>
              <w:jc w:val="center"/>
              <w:textAlignment w:val="center"/>
              <w:rPr>
                <w:rFonts w:ascii="宋体" w:hAnsi="宋体" w:eastAsia="宋体" w:cs="宋体"/>
                <w:color w:val="000000"/>
                <w:sz w:val="22"/>
                <w:szCs w:val="22"/>
              </w:rPr>
            </w:pPr>
          </w:p>
        </w:tc>
        <w:tc>
          <w:tcPr>
            <w:tcW w:w="1896" w:type="dxa"/>
            <w:vAlign w:val="center"/>
          </w:tcPr>
          <w:p>
            <w:pPr>
              <w:widowControl/>
              <w:jc w:val="center"/>
              <w:textAlignment w:val="center"/>
              <w:rPr>
                <w:rFonts w:hint="eastAsia" w:ascii="Times New Roman" w:hAnsi="Times New Roman" w:eastAsia="仿宋" w:cs="Times New Roman"/>
                <w:sz w:val="24"/>
                <w:szCs w:val="24"/>
                <w:lang w:val="en-US" w:eastAsia="zh-CN"/>
              </w:rPr>
            </w:pPr>
          </w:p>
        </w:tc>
        <w:tc>
          <w:tcPr>
            <w:tcW w:w="845" w:type="dxa"/>
            <w:vAlign w:val="center"/>
          </w:tcPr>
          <w:p>
            <w:pPr>
              <w:widowControl/>
              <w:jc w:val="center"/>
              <w:textAlignment w:val="center"/>
              <w:rPr>
                <w:rFonts w:hint="default" w:ascii="仿宋" w:hAnsi="仿宋" w:eastAsia="仿宋" w:cs="仿宋"/>
                <w:sz w:val="24"/>
                <w:lang w:val="en-US"/>
              </w:rPr>
            </w:pPr>
          </w:p>
        </w:tc>
        <w:tc>
          <w:tcPr>
            <w:tcW w:w="641" w:type="dxa"/>
            <w:vAlign w:val="center"/>
          </w:tcPr>
          <w:p>
            <w:pPr>
              <w:widowControl/>
              <w:jc w:val="center"/>
              <w:textAlignment w:val="center"/>
              <w:rPr>
                <w:rFonts w:ascii="宋体" w:hAnsi="宋体" w:eastAsia="宋体" w:cs="宋体"/>
                <w:color w:val="000000"/>
                <w:sz w:val="22"/>
                <w:szCs w:val="22"/>
              </w:rPr>
            </w:pPr>
          </w:p>
        </w:tc>
        <w:tc>
          <w:tcPr>
            <w:tcW w:w="1146" w:type="dxa"/>
            <w:vAlign w:val="center"/>
          </w:tcPr>
          <w:p>
            <w:pPr>
              <w:widowControl/>
              <w:jc w:val="center"/>
              <w:textAlignment w:val="center"/>
              <w:rPr>
                <w:rFonts w:ascii="仿宋" w:hAnsi="仿宋" w:eastAsia="仿宋" w:cs="仿宋"/>
                <w:sz w:val="24"/>
              </w:rPr>
            </w:pPr>
          </w:p>
        </w:tc>
        <w:tc>
          <w:tcPr>
            <w:tcW w:w="1241" w:type="dxa"/>
            <w:vAlign w:val="center"/>
          </w:tcPr>
          <w:p>
            <w:pPr>
              <w:keepNext w:val="0"/>
              <w:keepLines w:val="0"/>
              <w:widowControl/>
              <w:suppressLineNumbers w:val="0"/>
              <w:jc w:val="center"/>
              <w:textAlignment w:val="center"/>
              <w:rPr>
                <w:rFonts w:ascii="Times New Roman" w:hAnsi="Times New Roman" w:cs="Times New Roman"/>
                <w:sz w:val="24"/>
              </w:rPr>
            </w:pP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rPr>
            </w:pPr>
          </w:p>
        </w:tc>
        <w:tc>
          <w:tcPr>
            <w:tcW w:w="5893" w:type="dxa"/>
            <w:gridSpan w:val="5"/>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sz w:val="24"/>
                <w:szCs w:val="24"/>
              </w:rPr>
              <w:t>合计（元）</w:t>
            </w:r>
          </w:p>
        </w:tc>
        <w:tc>
          <w:tcPr>
            <w:tcW w:w="1241" w:type="dxa"/>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lang w:val="en-US" w:eastAsia="zh-CN"/>
              </w:rPr>
              <w:t>152000</w:t>
            </w:r>
          </w:p>
        </w:tc>
        <w:tc>
          <w:tcPr>
            <w:tcW w:w="1200" w:type="dxa"/>
            <w:vAlign w:val="center"/>
          </w:tcPr>
          <w:p>
            <w:pPr>
              <w:widowControl/>
              <w:jc w:val="center"/>
              <w:textAlignment w:val="center"/>
              <w:rPr>
                <w:rFonts w:ascii="仿宋" w:hAnsi="仿宋" w:eastAsia="仿宋" w:cs="仿宋"/>
                <w:sz w:val="24"/>
              </w:rPr>
            </w:pPr>
          </w:p>
        </w:tc>
        <w:tc>
          <w:tcPr>
            <w:tcW w:w="700"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1、</w:t>
      </w:r>
      <w:r>
        <w:rPr>
          <w:rFonts w:hint="eastAsia" w:cstheme="minorBidi"/>
          <w:b w:val="0"/>
          <w:bCs w:val="0"/>
          <w:color w:val="000000"/>
          <w:kern w:val="2"/>
          <w:sz w:val="24"/>
          <w:szCs w:val="24"/>
          <w:lang w:val="en-US" w:eastAsia="zh-CN" w:bidi="ar-SA"/>
        </w:rPr>
        <w:t>三者责任限额累计赔偿限额：8000000元，每次事故赔偿限额：4000000元，财产损失每次限额：300000元。人身伤亡每次限额：4000000元，每人每次伤亡限额：1000000元。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2、</w:t>
      </w:r>
      <w:r>
        <w:rPr>
          <w:rFonts w:hint="eastAsia" w:cstheme="minorBidi"/>
          <w:b w:val="0"/>
          <w:bCs w:val="0"/>
          <w:color w:val="000000"/>
          <w:kern w:val="2"/>
          <w:sz w:val="24"/>
          <w:szCs w:val="24"/>
          <w:lang w:val="en-US" w:eastAsia="zh-CN" w:bidi="ar-SA"/>
        </w:rPr>
        <w:t>主险限额：建筑工程一切险及第三者责任险：每次赔偿限额：88000000元，累计责任限额：88000000元。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3、</w:t>
      </w:r>
      <w:r>
        <w:rPr>
          <w:rFonts w:hint="eastAsia" w:cstheme="minorBidi"/>
          <w:b w:val="0"/>
          <w:bCs w:val="0"/>
          <w:color w:val="000000"/>
          <w:kern w:val="2"/>
          <w:sz w:val="24"/>
          <w:szCs w:val="24"/>
          <w:lang w:val="en-US" w:eastAsia="zh-CN" w:bidi="ar-SA"/>
        </w:rPr>
        <w:t>免赔：</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3.1、本保险对地震的物质损失每次事故绝对免赔人民币100000元或损失金额的10%，以高者为准。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3.2、本保险对一般风险的物质损失每次事故绝对免赔人民币100000元或损失金额的10%，以高者为准。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3.3、本保险对特殊风险（指暴风、暴雨、洪水、滑坡、泥石流）的物质损失每次事故绝对免赔人民币100000元或损失金额的10%，以高者为准。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3.4、本保险对第三者财产损失每次事故绝对免赔人民币5000元或损失金额的10%，以高者为准。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4、特别约定：</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4.1、本保单三者伤亡每人每次限额1000000元（其中死亡残疾1000000元、意外医疗100000元）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ascii="Times New Roman" w:hAnsi="Times New Roman" w:eastAsia="仿宋" w:cs="Times New Roman"/>
          <w:color w:val="auto"/>
          <w:sz w:val="24"/>
          <w:szCs w:val="24"/>
        </w:rPr>
      </w:pPr>
      <w:r>
        <w:rPr>
          <w:rFonts w:hint="eastAsia" w:cstheme="minorBidi"/>
          <w:b w:val="0"/>
          <w:bCs w:val="0"/>
          <w:color w:val="000000"/>
          <w:kern w:val="2"/>
          <w:sz w:val="24"/>
          <w:szCs w:val="24"/>
          <w:lang w:val="en-US" w:eastAsia="zh-CN" w:bidi="ar-SA"/>
        </w:rPr>
        <w:t xml:space="preserve">4.2、本保单不承保绿植责任。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lang w:val="en-US" w:eastAsia="zh-CN"/>
        </w:rPr>
      </w:pPr>
      <w:r>
        <w:rPr>
          <w:rFonts w:hint="eastAsia" w:ascii="Times New Roman" w:hAnsi="Times New Roman" w:eastAsia="仿宋" w:cs="Times New Roman"/>
          <w:color w:val="auto"/>
          <w:sz w:val="24"/>
          <w:szCs w:val="24"/>
          <w:lang w:val="en-US" w:eastAsia="zh-CN"/>
        </w:rPr>
        <w:t xml:space="preserve">  </w:t>
      </w:r>
      <w:r>
        <w:rPr>
          <w:rFonts w:hint="eastAsia" w:cstheme="minorBidi"/>
          <w:b w:val="0"/>
          <w:bCs w:val="0"/>
          <w:color w:val="000000"/>
          <w:kern w:val="2"/>
          <w:sz w:val="24"/>
          <w:szCs w:val="24"/>
          <w:lang w:val="en-US" w:eastAsia="zh-CN" w:bidi="ar-SA"/>
        </w:rPr>
        <w:t xml:space="preserve">  5、各单项报价不得高于采购清单各单项控制价，超过各单项控制价将作为无效报价</w:t>
      </w: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keepNext w:val="0"/>
        <w:keepLines w:val="0"/>
        <w:pageBreakBefore w:val="0"/>
        <w:widowControl/>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jc w:val="center"/>
        <w:textAlignment w:val="auto"/>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b/>
          <w:bCs/>
          <w:color w:val="auto"/>
          <w:sz w:val="32"/>
          <w:szCs w:val="32"/>
        </w:rPr>
      </w:pPr>
    </w:p>
    <w:p>
      <w:pPr>
        <w:widowControl/>
        <w:jc w:val="both"/>
        <w:rPr>
          <w:rFonts w:hint="default" w:ascii="Times New Roman" w:hAnsi="Times New Roman" w:eastAsia="仿宋" w:cs="Times New Roman"/>
          <w:b/>
          <w:bCs/>
          <w:color w:val="auto"/>
          <w:sz w:val="32"/>
          <w:szCs w:val="32"/>
        </w:rPr>
      </w:pP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bCs/>
          <w:color w:val="auto"/>
          <w:sz w:val="32"/>
          <w:szCs w:val="32"/>
        </w:rPr>
        <w:t>第三章 评审办法</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一、为使本次询价工作体现公开、公平、公正的原则和平等竞争的精神，并择优选定报价合理、信誉好、服务能力强的成交人特制定本评审办法。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二、询价小组对响应文件是否响应询价文件进行评审。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四、评审标准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询价小组进行响应文件的符合性评审及响应性评审。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评审内容详见下表：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序号</w:t>
            </w:r>
          </w:p>
        </w:tc>
        <w:tc>
          <w:tcPr>
            <w:tcW w:w="236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响应人名称</w:t>
            </w:r>
          </w:p>
        </w:tc>
        <w:tc>
          <w:tcPr>
            <w:tcW w:w="115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签字、盖章是否符合询价文件规定</w:t>
            </w:r>
          </w:p>
        </w:tc>
        <w:tc>
          <w:tcPr>
            <w:tcW w:w="1186"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是否只能一个有效报价，且未超过本询价文件规定的最高限价</w:t>
            </w:r>
          </w:p>
        </w:tc>
        <w:tc>
          <w:tcPr>
            <w:tcW w:w="1269"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报价</w:t>
            </w:r>
          </w:p>
        </w:tc>
        <w:tc>
          <w:tcPr>
            <w:tcW w:w="1404"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1</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2</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3</w:t>
            </w: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eastAsia="仿宋" w:cs="Times New Roman"/>
                <w:color w:val="auto"/>
                <w:szCs w:val="21"/>
              </w:rPr>
            </w:pPr>
          </w:p>
        </w:tc>
        <w:tc>
          <w:tcPr>
            <w:tcW w:w="2366" w:type="dxa"/>
            <w:vAlign w:val="center"/>
          </w:tcPr>
          <w:p>
            <w:pPr>
              <w:widowControl/>
              <w:jc w:val="center"/>
              <w:rPr>
                <w:rFonts w:hint="default" w:ascii="Times New Roman" w:hAnsi="Times New Roman" w:eastAsia="仿宋" w:cs="Times New Roman"/>
                <w:color w:val="auto"/>
                <w:szCs w:val="21"/>
              </w:rPr>
            </w:pPr>
          </w:p>
        </w:tc>
        <w:tc>
          <w:tcPr>
            <w:tcW w:w="1159" w:type="dxa"/>
            <w:vAlign w:val="center"/>
          </w:tcPr>
          <w:p>
            <w:pPr>
              <w:widowControl/>
              <w:jc w:val="center"/>
              <w:rPr>
                <w:rFonts w:hint="default" w:ascii="Times New Roman" w:hAnsi="Times New Roman" w:eastAsia="仿宋" w:cs="Times New Roman"/>
                <w:color w:val="auto"/>
                <w:szCs w:val="21"/>
              </w:rPr>
            </w:pPr>
          </w:p>
        </w:tc>
        <w:tc>
          <w:tcPr>
            <w:tcW w:w="1186" w:type="dxa"/>
            <w:vAlign w:val="center"/>
          </w:tcPr>
          <w:p>
            <w:pPr>
              <w:widowControl/>
              <w:jc w:val="center"/>
              <w:rPr>
                <w:rFonts w:hint="default" w:ascii="Times New Roman" w:hAnsi="Times New Roman" w:eastAsia="仿宋" w:cs="Times New Roman"/>
                <w:color w:val="auto"/>
                <w:szCs w:val="21"/>
              </w:rPr>
            </w:pPr>
          </w:p>
        </w:tc>
        <w:tc>
          <w:tcPr>
            <w:tcW w:w="1269" w:type="dxa"/>
            <w:vAlign w:val="center"/>
          </w:tcPr>
          <w:p>
            <w:pPr>
              <w:widowControl/>
              <w:jc w:val="center"/>
              <w:rPr>
                <w:rFonts w:hint="default" w:ascii="Times New Roman" w:hAnsi="Times New Roman" w:eastAsia="仿宋" w:cs="Times New Roman"/>
                <w:color w:val="auto"/>
                <w:szCs w:val="21"/>
              </w:rPr>
            </w:pPr>
          </w:p>
        </w:tc>
        <w:tc>
          <w:tcPr>
            <w:tcW w:w="1404" w:type="dxa"/>
            <w:vAlign w:val="center"/>
          </w:tcPr>
          <w:p>
            <w:pPr>
              <w:widowControl/>
              <w:jc w:val="center"/>
              <w:rPr>
                <w:rFonts w:hint="default" w:ascii="Times New Roman" w:hAnsi="Times New Roman" w:eastAsia="仿宋" w:cs="Times New Roman"/>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w:t>
            </w:r>
          </w:p>
        </w:tc>
      </w:tr>
    </w:tbl>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五、推荐成交候选人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询价小组应当按照通过符合性及响应性评审的供应商的报价由低到高排序，推荐成 交候选供应商。供应商报价相同的，由响应人提供的资质等级由高到低排序，</w:t>
      </w:r>
      <w:r>
        <w:rPr>
          <w:rFonts w:hint="default" w:ascii="Times New Roman" w:hAnsi="Times New Roman" w:eastAsia="仿宋" w:cs="Times New Roman"/>
          <w:color w:val="auto"/>
        </w:rPr>
        <w:t>以上都相同则按照随机抽选方式进行确选。</w:t>
      </w:r>
    </w:p>
    <w:p/>
    <w:p/>
    <w:p/>
    <w:p/>
    <w:p/>
    <w:p>
      <w:pPr>
        <w:jc w:val="center"/>
        <w:rPr>
          <w:rFonts w:hint="default" w:ascii="Times New Roman" w:hAnsi="Times New Roman" w:eastAsia="仿宋" w:cs="Times New Roman"/>
          <w:color w:val="auto"/>
        </w:rPr>
      </w:pPr>
      <w:bookmarkStart w:id="15" w:name="_Toc31016"/>
      <w:bookmarkStart w:id="16" w:name="_Toc21698"/>
      <w:r>
        <w:rPr>
          <w:rStyle w:val="38"/>
          <w:rFonts w:hint="default" w:ascii="Times New Roman" w:hAnsi="Times New Roman" w:eastAsia="仿宋" w:cs="Times New Roman"/>
          <w:color w:val="auto"/>
          <w:sz w:val="32"/>
          <w:szCs w:val="32"/>
        </w:rPr>
        <w:t>第</w:t>
      </w:r>
      <w:r>
        <w:rPr>
          <w:rStyle w:val="38"/>
          <w:rFonts w:hint="eastAsia" w:ascii="Times New Roman" w:hAnsi="Times New Roman" w:eastAsia="仿宋" w:cs="Times New Roman"/>
          <w:color w:val="auto"/>
          <w:sz w:val="32"/>
          <w:szCs w:val="32"/>
          <w:lang w:val="en-US" w:eastAsia="zh-CN"/>
        </w:rPr>
        <w:t>四</w:t>
      </w:r>
      <w:r>
        <w:rPr>
          <w:rStyle w:val="38"/>
          <w:rFonts w:hint="default" w:ascii="Times New Roman" w:hAnsi="Times New Roman" w:eastAsia="仿宋" w:cs="Times New Roman"/>
          <w:color w:val="auto"/>
          <w:sz w:val="32"/>
          <w:szCs w:val="32"/>
        </w:rPr>
        <w:t>章 响应文件格式</w:t>
      </w:r>
      <w:bookmarkEnd w:id="15"/>
      <w:bookmarkEnd w:id="16"/>
    </w:p>
    <w:p>
      <w:pPr>
        <w:rPr>
          <w:rFonts w:hint="default" w:ascii="Times New Roman" w:hAnsi="Times New Roman" w:eastAsia="仿宋" w:cs="Times New Roman"/>
          <w:color w:val="auto"/>
        </w:rPr>
      </w:pPr>
      <w:r>
        <w:rPr>
          <w:rFonts w:hint="default" w:ascii="Times New Roman" w:hAnsi="Times New Roman" w:eastAsia="仿宋" w:cs="Times New Roman"/>
          <w:color w:val="auto"/>
        </w:rPr>
        <w:t xml:space="preserve"> </w:t>
      </w:r>
    </w:p>
    <w:p>
      <w:pPr>
        <w:rPr>
          <w:rFonts w:hint="default" w:ascii="Times New Roman" w:hAnsi="Times New Roman" w:eastAsia="仿宋" w:cs="Times New Roman"/>
          <w:color w:val="auto"/>
          <w:u w:val="single"/>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 xml:space="preserve">    </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（项目名称）</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询</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价</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应</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文</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件</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响应人：</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（盖单位章）</w:t>
      </w: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日期：</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年</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月</w:t>
      </w:r>
      <w:r>
        <w:rPr>
          <w:rFonts w:hint="default" w:ascii="Times New Roman" w:hAnsi="Times New Roman" w:eastAsia="仿宋" w:cs="Times New Roman"/>
          <w:b/>
          <w:bCs/>
          <w:color w:val="auto"/>
          <w:sz w:val="32"/>
          <w:szCs w:val="32"/>
          <w:u w:val="single"/>
        </w:rPr>
        <w:t xml:space="preserve">     </w:t>
      </w:r>
      <w:r>
        <w:rPr>
          <w:rFonts w:hint="default" w:ascii="Times New Roman" w:hAnsi="Times New Roman" w:eastAsia="仿宋" w:cs="Times New Roman"/>
          <w:b/>
          <w:bCs/>
          <w:color w:val="auto"/>
          <w:sz w:val="32"/>
          <w:szCs w:val="32"/>
        </w:rPr>
        <w:t>日</w:t>
      </w:r>
    </w:p>
    <w:p>
      <w:pPr>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t>目录</w:t>
      </w:r>
    </w:p>
    <w:p>
      <w:pPr>
        <w:keepNext/>
        <w:keepLines/>
        <w:spacing w:before="260" w:after="260" w:line="416" w:lineRule="auto"/>
        <w:jc w:val="center"/>
        <w:outlineLvl w:val="1"/>
        <w:rPr>
          <w:rFonts w:hint="default" w:ascii="Times New Roman" w:hAnsi="Times New Roman" w:eastAsia="仿宋" w:cs="Times New Roman"/>
          <w:color w:val="auto"/>
          <w:sz w:val="32"/>
          <w:szCs w:val="32"/>
        </w:rPr>
      </w:pPr>
    </w:p>
    <w:p>
      <w:pPr>
        <w:keepNext/>
        <w:keepLines/>
        <w:numPr>
          <w:ilvl w:val="0"/>
          <w:numId w:val="3"/>
        </w:numPr>
        <w:spacing w:before="260" w:after="260" w:line="416" w:lineRule="auto"/>
        <w:outlineLvl w:val="1"/>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询价响应函</w:t>
      </w:r>
    </w:p>
    <w:p>
      <w:pPr>
        <w:pStyle w:val="3"/>
        <w:spacing w:line="360" w:lineRule="auto"/>
        <w:jc w:val="both"/>
        <w:rPr>
          <w:rFonts w:hint="default" w:ascii="Times New Roman" w:hAnsi="Times New Roman" w:eastAsia="仿宋" w:cs="Times New Roman"/>
          <w:b w:val="0"/>
          <w:bCs w:val="0"/>
          <w:color w:val="auto"/>
          <w:szCs w:val="21"/>
        </w:rPr>
      </w:pPr>
      <w:r>
        <w:rPr>
          <w:rFonts w:hint="eastAsia" w:ascii="Times New Roman" w:hAnsi="Times New Roman" w:eastAsia="仿宋" w:cs="Times New Roman"/>
          <w:b w:val="0"/>
          <w:bCs w:val="0"/>
          <w:color w:val="auto"/>
          <w:sz w:val="24"/>
          <w:szCs w:val="24"/>
          <w:lang w:val="en-US" w:eastAsia="zh-CN"/>
        </w:rPr>
        <w:t>二、</w:t>
      </w:r>
      <w:r>
        <w:rPr>
          <w:rFonts w:hint="default" w:ascii="Times New Roman" w:hAnsi="Times New Roman" w:eastAsia="仿宋" w:cs="Times New Roman"/>
          <w:b w:val="0"/>
          <w:bCs w:val="0"/>
          <w:color w:val="auto"/>
          <w:sz w:val="24"/>
          <w:szCs w:val="24"/>
        </w:rPr>
        <w:t>报价清单</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三</w:t>
      </w:r>
      <w:r>
        <w:rPr>
          <w:rFonts w:hint="default" w:ascii="Times New Roman" w:hAnsi="Times New Roman" w:eastAsia="仿宋" w:cs="Times New Roman"/>
          <w:color w:val="auto"/>
          <w:szCs w:val="21"/>
        </w:rPr>
        <w:t>、供应商基本情况表</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四</w:t>
      </w:r>
      <w:r>
        <w:rPr>
          <w:rFonts w:hint="default" w:ascii="Times New Roman" w:hAnsi="Times New Roman" w:eastAsia="仿宋" w:cs="Times New Roman"/>
          <w:color w:val="auto"/>
          <w:szCs w:val="21"/>
        </w:rPr>
        <w:t>、其他内容</w:t>
      </w:r>
    </w:p>
    <w:p>
      <w:pPr>
        <w:keepNext/>
        <w:keepLines/>
        <w:spacing w:before="260" w:after="260" w:line="416" w:lineRule="auto"/>
        <w:outlineLvl w:val="1"/>
        <w:rPr>
          <w:rFonts w:hint="default" w:ascii="Times New Roman" w:hAnsi="Times New Roman" w:eastAsia="仿宋" w:cs="Times New Roman"/>
          <w:color w:val="auto"/>
          <w:szCs w:val="21"/>
        </w:rPr>
      </w:pPr>
      <w:r>
        <w:rPr>
          <w:rFonts w:hint="eastAsia" w:ascii="Times New Roman" w:hAnsi="Times New Roman" w:eastAsia="仿宋" w:cs="Times New Roman"/>
          <w:color w:val="auto"/>
          <w:szCs w:val="21"/>
          <w:lang w:val="en-US" w:eastAsia="zh-CN"/>
        </w:rPr>
        <w:t>五</w:t>
      </w:r>
      <w:r>
        <w:rPr>
          <w:rFonts w:hint="default" w:ascii="Times New Roman" w:hAnsi="Times New Roman" w:eastAsia="仿宋" w:cs="Times New Roman"/>
          <w:color w:val="auto"/>
          <w:szCs w:val="21"/>
        </w:rPr>
        <w:t>、承诺函</w:t>
      </w:r>
    </w:p>
    <w:p>
      <w:pPr>
        <w:keepNext/>
        <w:keepLines/>
        <w:spacing w:before="260" w:after="260" w:line="416" w:lineRule="auto"/>
        <w:outlineLvl w:val="1"/>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rPr>
        <w:br w:type="page"/>
      </w:r>
    </w:p>
    <w:p>
      <w:pPr>
        <w:widowControl/>
        <w:jc w:val="center"/>
        <w:rPr>
          <w:rFonts w:hint="default" w:ascii="Times New Roman" w:hAnsi="Times New Roman" w:eastAsia="仿宋" w:cs="Times New Roman"/>
          <w:color w:val="auto"/>
        </w:rPr>
      </w:pPr>
      <w:r>
        <w:rPr>
          <w:rFonts w:hint="default" w:ascii="Times New Roman" w:hAnsi="Times New Roman" w:eastAsia="仿宋" w:cs="Times New Roman"/>
          <w:b/>
          <w:color w:val="auto"/>
          <w:kern w:val="0"/>
          <w:sz w:val="28"/>
          <w:szCs w:val="28"/>
          <w:lang w:bidi="ar"/>
        </w:rPr>
        <w:t>一、询价响应函</w:t>
      </w:r>
    </w:p>
    <w:p>
      <w:pPr>
        <w:widowControl/>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(采购人名称)：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我方全面研究了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”项目询价文件，决定参加采购人组织的本项目询价。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1、我方自愿按照询价文件规定的各项要求向采购人提供所需</w:t>
      </w:r>
      <w:r>
        <w:rPr>
          <w:rFonts w:hint="eastAsia" w:ascii="Times New Roman" w:hAnsi="Times New Roman" w:eastAsia="仿宋" w:cs="Times New Roman"/>
          <w:color w:val="auto"/>
          <w:kern w:val="0"/>
          <w:szCs w:val="21"/>
          <w:lang w:val="en-US" w:eastAsia="zh-CN" w:bidi="ar"/>
        </w:rPr>
        <w:t>工程</w:t>
      </w:r>
      <w:r>
        <w:rPr>
          <w:rFonts w:hint="default" w:ascii="Times New Roman" w:hAnsi="Times New Roman" w:eastAsia="仿宋" w:cs="Times New Roman"/>
          <w:color w:val="auto"/>
          <w:kern w:val="0"/>
          <w:szCs w:val="21"/>
          <w:lang w:bidi="ar"/>
        </w:rPr>
        <w:t>服务，提供总价报价为</w:t>
      </w:r>
      <w:r>
        <w:rPr>
          <w:rFonts w:hint="default" w:ascii="Times New Roman" w:hAnsi="Times New Roman" w:eastAsia="仿宋" w:cs="Times New Roman"/>
          <w:color w:val="auto"/>
          <w:kern w:val="0"/>
          <w:szCs w:val="21"/>
          <w:u w:val="single"/>
          <w:lang w:bidi="ar"/>
        </w:rPr>
        <w:t xml:space="preserve">      元</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2、一旦我方成交，我方将严格履行合同规定的责任和义务，保证于合同签字生效后在</w:t>
      </w:r>
      <w:r>
        <w:rPr>
          <w:rFonts w:hint="default" w:ascii="Times New Roman" w:hAnsi="Times New Roman" w:eastAsia="仿宋" w:cs="Times New Roman"/>
          <w:b/>
          <w:color w:val="auto"/>
          <w:kern w:val="0"/>
          <w:szCs w:val="21"/>
          <w:u w:val="single"/>
          <w:lang w:bidi="ar"/>
        </w:rPr>
        <w:t>采购人要求的时间内</w:t>
      </w:r>
      <w:r>
        <w:rPr>
          <w:rFonts w:hint="default" w:ascii="Times New Roman" w:hAnsi="Times New Roman" w:eastAsia="仿宋" w:cs="Times New Roman"/>
          <w:color w:val="auto"/>
          <w:kern w:val="0"/>
          <w:szCs w:val="21"/>
          <w:lang w:bidi="ar"/>
        </w:rPr>
        <w:t xml:space="preserve">完成本项目全部工作。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3、我方为本项目提交的询价响应文件正本 </w:t>
      </w:r>
      <w:r>
        <w:rPr>
          <w:rFonts w:hint="default" w:ascii="Times New Roman" w:hAnsi="Times New Roman" w:eastAsia="仿宋" w:cs="Times New Roman"/>
          <w:color w:val="auto"/>
          <w:kern w:val="0"/>
          <w:szCs w:val="21"/>
          <w:u w:val="single"/>
          <w:lang w:bidi="ar"/>
        </w:rPr>
        <w:t xml:space="preserve">  1 </w:t>
      </w:r>
      <w:r>
        <w:rPr>
          <w:rFonts w:hint="default" w:ascii="Times New Roman" w:hAnsi="Times New Roman" w:eastAsia="仿宋" w:cs="Times New Roman"/>
          <w:color w:val="auto"/>
          <w:kern w:val="0"/>
          <w:szCs w:val="21"/>
          <w:lang w:bidi="ar"/>
        </w:rPr>
        <w:t xml:space="preserve"> 份。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4、我方承诺，询价有效期为询价截止日期后</w:t>
      </w:r>
      <w:r>
        <w:rPr>
          <w:rFonts w:hint="default" w:ascii="Times New Roman" w:hAnsi="Times New Roman" w:eastAsia="仿宋" w:cs="Times New Roman"/>
          <w:color w:val="auto"/>
          <w:kern w:val="0"/>
          <w:szCs w:val="21"/>
          <w:u w:val="single"/>
          <w:lang w:bidi="ar"/>
        </w:rPr>
        <w:t xml:space="preserve">  60  </w:t>
      </w:r>
      <w:r>
        <w:rPr>
          <w:rFonts w:hint="default" w:ascii="Times New Roman" w:hAnsi="Times New Roman" w:eastAsia="仿宋" w:cs="Times New Roman"/>
          <w:color w:val="auto"/>
          <w:kern w:val="0"/>
          <w:szCs w:val="21"/>
          <w:lang w:bidi="ar"/>
        </w:rPr>
        <w:t xml:space="preserve">日历天内。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5、我方愿意提供采购人可能另外要求的，与询价有关的文件资料，并保证我方已提供和将要提供的文件资料是真实、准确的。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 xml:space="preserve">6、我方完全理解采购人不一定将合同授予最低报价的供应商的行为。 </w:t>
      </w:r>
    </w:p>
    <w:p>
      <w:pPr>
        <w:widowControl/>
        <w:spacing w:line="360" w:lineRule="auto"/>
        <w:ind w:firstLine="420" w:firstLineChars="200"/>
        <w:jc w:val="left"/>
        <w:rPr>
          <w:rFonts w:hint="default" w:ascii="Times New Roman" w:hAnsi="Times New Roman" w:eastAsia="仿宋" w:cs="Times New Roman"/>
          <w:color w:val="auto"/>
          <w:kern w:val="0"/>
          <w:szCs w:val="21"/>
          <w:lang w:bidi="ar"/>
        </w:rPr>
      </w:pP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供应商名称：</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(盖章)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法定代表人：</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(签字) </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联系电话：</w:t>
      </w:r>
      <w:r>
        <w:rPr>
          <w:rFonts w:hint="default" w:ascii="Times New Roman" w:hAnsi="Times New Roman" w:eastAsia="仿宋" w:cs="Times New Roman"/>
          <w:color w:val="auto"/>
          <w:kern w:val="0"/>
          <w:szCs w:val="21"/>
          <w:u w:val="single"/>
          <w:lang w:bidi="ar"/>
        </w:rPr>
        <w:t xml:space="preserve">        </w:t>
      </w:r>
      <w:r>
        <w:rPr>
          <w:rFonts w:hint="default" w:ascii="Times New Roman" w:hAnsi="Times New Roman" w:eastAsia="仿宋" w:cs="Times New Roman"/>
          <w:color w:val="auto"/>
          <w:kern w:val="0"/>
          <w:szCs w:val="21"/>
          <w:lang w:bidi="ar"/>
        </w:rPr>
        <w:t xml:space="preserve"> </w:t>
      </w:r>
    </w:p>
    <w:p>
      <w:pPr>
        <w:widowControl/>
        <w:spacing w:line="360" w:lineRule="auto"/>
        <w:ind w:firstLine="420" w:firstLineChars="200"/>
        <w:jc w:val="left"/>
        <w:rPr>
          <w:rFonts w:hint="default" w:ascii="Times New Roman" w:hAnsi="Times New Roman" w:eastAsia="仿宋" w:cs="Times New Roman"/>
          <w:color w:val="auto"/>
          <w:szCs w:val="21"/>
        </w:rPr>
      </w:pPr>
      <w:r>
        <w:rPr>
          <w:rFonts w:hint="default" w:ascii="Times New Roman" w:hAnsi="Times New Roman" w:eastAsia="仿宋" w:cs="Times New Roman"/>
          <w:color w:val="auto"/>
          <w:kern w:val="0"/>
          <w:szCs w:val="21"/>
          <w:lang w:bidi="ar"/>
        </w:rPr>
        <w:t>日 期：  年   月   日</w:t>
      </w:r>
    </w:p>
    <w:p>
      <w:pPr>
        <w:rPr>
          <w:rFonts w:hint="default" w:ascii="Times New Roman" w:hAnsi="Times New Roman" w:eastAsia="仿宋" w:cs="Times New Roman"/>
          <w:b/>
          <w:bCs/>
          <w:color w:val="auto"/>
          <w:sz w:val="24"/>
          <w:szCs w:val="24"/>
        </w:rPr>
        <w:sectPr>
          <w:footerReference r:id="rId8"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pStyle w:val="3"/>
        <w:spacing w:line="360" w:lineRule="auto"/>
        <w:jc w:val="center"/>
        <w:rPr>
          <w:rFonts w:hint="eastAsia" w:ascii="方正小标宋简体" w:hAnsi="方正小标宋简体" w:eastAsia="方正小标宋简体" w:cs="方正小标宋简体"/>
          <w:color w:val="auto"/>
          <w:sz w:val="24"/>
          <w:szCs w:val="24"/>
        </w:rPr>
      </w:pPr>
      <w:bookmarkStart w:id="17" w:name="_Toc4838"/>
      <w:bookmarkStart w:id="18" w:name="_Toc8041"/>
      <w:bookmarkStart w:id="19" w:name="_Toc2126"/>
      <w:bookmarkStart w:id="20" w:name="_Toc27003"/>
      <w:bookmarkStart w:id="21" w:name="_Toc15603"/>
      <w:r>
        <w:rPr>
          <w:rFonts w:hint="eastAsia" w:ascii="Times New Roman" w:hAnsi="Times New Roman" w:eastAsia="仿宋" w:cs="Times New Roman"/>
          <w:color w:val="auto"/>
          <w:sz w:val="24"/>
          <w:szCs w:val="24"/>
          <w:lang w:val="en-US" w:eastAsia="zh-CN"/>
        </w:rPr>
        <w:t>二、</w:t>
      </w:r>
      <w:r>
        <w:rPr>
          <w:rFonts w:hint="default" w:ascii="Times New Roman" w:hAnsi="Times New Roman" w:eastAsia="仿宋" w:cs="Times New Roman"/>
          <w:color w:val="auto"/>
          <w:sz w:val="24"/>
          <w:szCs w:val="24"/>
        </w:rPr>
        <w:t>报价清单</w:t>
      </w:r>
    </w:p>
    <w:tbl>
      <w:tblPr>
        <w:tblStyle w:val="22"/>
        <w:tblpPr w:leftFromText="180" w:rightFromText="180" w:vertAnchor="text" w:horzAnchor="page" w:tblpX="1542" w:tblpY="171"/>
        <w:tblOverlap w:val="never"/>
        <w:tblW w:w="86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365"/>
        <w:gridCol w:w="1950"/>
        <w:gridCol w:w="845"/>
        <w:gridCol w:w="838"/>
        <w:gridCol w:w="130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666"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序号</w:t>
            </w:r>
          </w:p>
        </w:tc>
        <w:tc>
          <w:tcPr>
            <w:tcW w:w="1365" w:type="dxa"/>
            <w:vAlign w:val="center"/>
          </w:tcPr>
          <w:p>
            <w:pPr>
              <w:widowControl/>
              <w:jc w:val="center"/>
              <w:textAlignment w:val="center"/>
              <w:rPr>
                <w:rFonts w:ascii="Times New Roman" w:hAnsi="Times New Roman" w:eastAsia="仿宋" w:cs="Times New Roman"/>
                <w:sz w:val="24"/>
              </w:rPr>
            </w:pPr>
            <w:r>
              <w:rPr>
                <w:rFonts w:hint="default" w:ascii="Times New Roman" w:hAnsi="Times New Roman" w:eastAsia="仿宋" w:cs="Times New Roman"/>
                <w:sz w:val="24"/>
                <w:szCs w:val="24"/>
              </w:rPr>
              <w:t>名称</w:t>
            </w:r>
          </w:p>
        </w:tc>
        <w:tc>
          <w:tcPr>
            <w:tcW w:w="1950" w:type="dxa"/>
            <w:vAlign w:val="center"/>
          </w:tcPr>
          <w:p>
            <w:pPr>
              <w:widowControl/>
              <w:jc w:val="center"/>
              <w:textAlignment w:val="center"/>
              <w:rPr>
                <w:rFonts w:ascii="Times New Roman" w:hAnsi="Times New Roman" w:eastAsia="仿宋" w:cs="Times New Roman"/>
                <w:kern w:val="0"/>
                <w:sz w:val="22"/>
                <w:lang w:bidi="ar"/>
              </w:rPr>
            </w:pPr>
            <w:r>
              <w:rPr>
                <w:rFonts w:hint="default" w:ascii="Times New Roman" w:hAnsi="Times New Roman" w:eastAsia="仿宋" w:cs="Times New Roman"/>
                <w:sz w:val="28"/>
                <w:szCs w:val="28"/>
              </w:rPr>
              <w:t>主要实施范围</w:t>
            </w:r>
          </w:p>
        </w:tc>
        <w:tc>
          <w:tcPr>
            <w:tcW w:w="845"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数量</w:t>
            </w:r>
          </w:p>
        </w:tc>
        <w:tc>
          <w:tcPr>
            <w:tcW w:w="838" w:type="dxa"/>
            <w:vAlign w:val="center"/>
          </w:tcPr>
          <w:p>
            <w:pPr>
              <w:widowControl/>
              <w:jc w:val="center"/>
              <w:textAlignment w:val="center"/>
              <w:rPr>
                <w:rFonts w:ascii="Times New Roman" w:hAnsi="Times New Roman" w:eastAsia="仿宋" w:cs="Times New Roman"/>
                <w:kern w:val="0"/>
                <w:sz w:val="24"/>
                <w:lang w:bidi="ar"/>
              </w:rPr>
            </w:pPr>
            <w:r>
              <w:rPr>
                <w:rFonts w:hint="eastAsia" w:ascii="Times New Roman" w:hAnsi="Times New Roman" w:eastAsia="仿宋" w:cs="Times New Roman"/>
                <w:sz w:val="24"/>
                <w:szCs w:val="24"/>
                <w:lang w:val="en-US" w:eastAsia="zh-CN"/>
              </w:rPr>
              <w:t>单位</w:t>
            </w:r>
          </w:p>
        </w:tc>
        <w:tc>
          <w:tcPr>
            <w:tcW w:w="1303"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单价</w:t>
            </w:r>
            <w:r>
              <w:rPr>
                <w:rFonts w:hint="default" w:ascii="Times New Roman" w:hAnsi="Times New Roman" w:eastAsia="仿宋" w:cs="Times New Roman"/>
                <w:sz w:val="24"/>
                <w:szCs w:val="24"/>
              </w:rPr>
              <w:t>（元）</w:t>
            </w:r>
          </w:p>
        </w:tc>
        <w:tc>
          <w:tcPr>
            <w:tcW w:w="1637" w:type="dxa"/>
            <w:vAlign w:val="center"/>
          </w:tcPr>
          <w:p>
            <w:pPr>
              <w:widowControl/>
              <w:jc w:val="center"/>
              <w:textAlignment w:val="center"/>
              <w:rPr>
                <w:rFonts w:ascii="Times New Roman" w:hAnsi="Times New Roman" w:eastAsia="仿宋" w:cs="Times New Roman"/>
                <w:sz w:val="24"/>
              </w:rPr>
            </w:pPr>
            <w:r>
              <w:rPr>
                <w:rFonts w:hint="eastAsia" w:ascii="Times New Roman" w:hAnsi="Times New Roman" w:eastAsia="仿宋" w:cs="Times New Roman"/>
                <w:sz w:val="24"/>
                <w:szCs w:val="24"/>
                <w:lang w:val="en-US" w:eastAsia="zh-CN"/>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r>
              <w:rPr>
                <w:rFonts w:hint="default" w:ascii="Times New Roman" w:hAnsi="Times New Roman" w:eastAsia="仿宋" w:cs="Times New Roman"/>
                <w:sz w:val="24"/>
                <w:szCs w:val="24"/>
              </w:rPr>
              <w:t>1</w:t>
            </w:r>
          </w:p>
        </w:tc>
        <w:tc>
          <w:tcPr>
            <w:tcW w:w="1365" w:type="dxa"/>
            <w:vAlign w:val="center"/>
          </w:tcPr>
          <w:p>
            <w:pPr>
              <w:widowControl/>
              <w:jc w:val="center"/>
              <w:textAlignment w:val="center"/>
              <w:rPr>
                <w:rFonts w:ascii="仿宋" w:hAnsi="仿宋" w:eastAsia="仿宋" w:cs="仿宋"/>
                <w:sz w:val="24"/>
              </w:rPr>
            </w:pPr>
            <w:r>
              <w:rPr>
                <w:rFonts w:hint="eastAsia" w:ascii="Times New Roman" w:hAnsi="Times New Roman" w:eastAsia="仿宋" w:cs="Times New Roman"/>
                <w:color w:val="auto"/>
                <w:szCs w:val="21"/>
                <w:lang w:val="en-US" w:eastAsia="zh-CN"/>
              </w:rPr>
              <w:t>建筑工程</w:t>
            </w:r>
            <w:r>
              <w:rPr>
                <w:rFonts w:hint="default" w:ascii="Times New Roman" w:hAnsi="Times New Roman" w:eastAsia="仿宋" w:cs="Times New Roman"/>
                <w:color w:val="auto"/>
                <w:szCs w:val="21"/>
                <w:lang w:val="en-US" w:eastAsia="zh-CN"/>
              </w:rPr>
              <w:t>一</w:t>
            </w:r>
            <w:r>
              <w:rPr>
                <w:rFonts w:hint="default" w:ascii="Times New Roman" w:hAnsi="Times New Roman" w:eastAsia="仿宋" w:cs="Times New Roman"/>
                <w:color w:val="auto"/>
                <w:szCs w:val="21"/>
              </w:rPr>
              <w:t>切险</w:t>
            </w:r>
          </w:p>
        </w:tc>
        <w:tc>
          <w:tcPr>
            <w:tcW w:w="1950" w:type="dxa"/>
            <w:vAlign w:val="center"/>
          </w:tcPr>
          <w:p>
            <w:pPr>
              <w:widowControl/>
              <w:jc w:val="center"/>
              <w:textAlignment w:val="center"/>
              <w:rPr>
                <w:rFonts w:hint="eastAsia" w:ascii="仿宋" w:hAnsi="仿宋" w:eastAsia="仿宋" w:cs="仿宋"/>
                <w:sz w:val="24"/>
                <w:lang w:val="en-US" w:eastAsia="zh-CN"/>
              </w:rPr>
            </w:pPr>
            <w:r>
              <w:rPr>
                <w:rFonts w:hint="default" w:ascii="Times New Roman" w:hAnsi="Times New Roman" w:eastAsia="仿宋" w:cs="Times New Roman"/>
                <w:color w:val="auto"/>
                <w:szCs w:val="21"/>
              </w:rPr>
              <w:t>合江县甘竹路（甘雨至石龙段）改建工程</w:t>
            </w:r>
          </w:p>
        </w:tc>
        <w:tc>
          <w:tcPr>
            <w:tcW w:w="845" w:type="dxa"/>
            <w:vAlign w:val="center"/>
          </w:tcPr>
          <w:p>
            <w:pPr>
              <w:widowControl/>
              <w:jc w:val="center"/>
              <w:textAlignment w:val="center"/>
              <w:rPr>
                <w:rFonts w:hint="eastAsia" w:ascii="宋体" w:hAnsi="宋体" w:eastAsia="宋体" w:cs="宋体"/>
                <w:color w:val="000000"/>
                <w:sz w:val="22"/>
                <w:szCs w:val="22"/>
                <w:lang w:eastAsia="zh-CN"/>
              </w:rPr>
            </w:pPr>
            <w:r>
              <w:rPr>
                <w:rFonts w:hint="eastAsia" w:ascii="仿宋" w:hAnsi="仿宋" w:eastAsia="仿宋" w:cs="仿宋"/>
                <w:sz w:val="24"/>
                <w:lang w:val="en-US" w:eastAsia="zh-CN"/>
              </w:rPr>
              <w:t>1</w:t>
            </w:r>
          </w:p>
        </w:tc>
        <w:tc>
          <w:tcPr>
            <w:tcW w:w="838" w:type="dxa"/>
            <w:vAlign w:val="center"/>
          </w:tcPr>
          <w:p>
            <w:pPr>
              <w:widowControl/>
              <w:jc w:val="center"/>
              <w:textAlignment w:val="center"/>
              <w:rPr>
                <w:rFonts w:hint="default" w:ascii="仿宋" w:hAnsi="仿宋" w:eastAsia="仿宋" w:cs="仿宋"/>
                <w:sz w:val="24"/>
                <w:lang w:val="en-US"/>
              </w:rPr>
            </w:pPr>
            <w:r>
              <w:rPr>
                <w:rFonts w:hint="eastAsia" w:ascii="Times New Roman" w:hAnsi="Times New Roman" w:eastAsia="仿宋" w:cs="Times New Roman"/>
                <w:sz w:val="24"/>
                <w:szCs w:val="24"/>
                <w:lang w:val="en-US" w:eastAsia="zh-CN"/>
              </w:rPr>
              <w:t>项</w:t>
            </w:r>
          </w:p>
        </w:tc>
        <w:tc>
          <w:tcPr>
            <w:tcW w:w="1303" w:type="dxa"/>
            <w:vAlign w:val="center"/>
          </w:tcPr>
          <w:p>
            <w:pPr>
              <w:widowControl/>
              <w:jc w:val="center"/>
              <w:textAlignment w:val="center"/>
              <w:rPr>
                <w:rFonts w:hint="default" w:ascii="Times New Roman" w:hAnsi="Times New Roman" w:cs="Times New Roman"/>
                <w:sz w:val="24"/>
                <w:lang w:val="en-US"/>
              </w:rPr>
            </w:pPr>
          </w:p>
        </w:tc>
        <w:tc>
          <w:tcPr>
            <w:tcW w:w="1637" w:type="dxa"/>
            <w:vAlign w:val="center"/>
          </w:tcPr>
          <w:p>
            <w:pPr>
              <w:keepNext w:val="0"/>
              <w:keepLines w:val="0"/>
              <w:widowControl/>
              <w:suppressLineNumbers w:val="0"/>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666" w:type="dxa"/>
            <w:vAlign w:val="center"/>
          </w:tcPr>
          <w:p>
            <w:pPr>
              <w:widowControl/>
              <w:jc w:val="center"/>
              <w:textAlignment w:val="center"/>
              <w:rPr>
                <w:rFonts w:ascii="Times New Roman" w:hAnsi="Times New Roman" w:eastAsia="仿宋" w:cs="Times New Roman"/>
                <w:kern w:val="0"/>
                <w:sz w:val="28"/>
                <w:szCs w:val="28"/>
                <w:lang w:bidi="ar"/>
              </w:rPr>
            </w:pPr>
          </w:p>
        </w:tc>
        <w:tc>
          <w:tcPr>
            <w:tcW w:w="1365" w:type="dxa"/>
            <w:vAlign w:val="center"/>
          </w:tcPr>
          <w:p>
            <w:pPr>
              <w:widowControl/>
              <w:jc w:val="center"/>
              <w:textAlignment w:val="center"/>
              <w:rPr>
                <w:rFonts w:ascii="宋体" w:hAnsi="宋体" w:eastAsia="宋体" w:cs="宋体"/>
                <w:color w:val="000000"/>
                <w:sz w:val="22"/>
                <w:szCs w:val="22"/>
              </w:rPr>
            </w:pPr>
          </w:p>
        </w:tc>
        <w:tc>
          <w:tcPr>
            <w:tcW w:w="1950" w:type="dxa"/>
            <w:vAlign w:val="center"/>
          </w:tcPr>
          <w:p>
            <w:pPr>
              <w:widowControl/>
              <w:jc w:val="center"/>
              <w:textAlignment w:val="center"/>
              <w:rPr>
                <w:rFonts w:hint="default" w:ascii="仿宋" w:hAnsi="仿宋" w:eastAsia="仿宋" w:cs="仿宋"/>
                <w:sz w:val="24"/>
                <w:lang w:val="en-US"/>
              </w:rPr>
            </w:pPr>
          </w:p>
        </w:tc>
        <w:tc>
          <w:tcPr>
            <w:tcW w:w="845" w:type="dxa"/>
            <w:vAlign w:val="center"/>
          </w:tcPr>
          <w:p>
            <w:pPr>
              <w:widowControl/>
              <w:jc w:val="center"/>
              <w:textAlignment w:val="center"/>
              <w:rPr>
                <w:rFonts w:ascii="宋体" w:hAnsi="宋体" w:eastAsia="宋体" w:cs="宋体"/>
                <w:color w:val="000000"/>
                <w:sz w:val="22"/>
                <w:szCs w:val="22"/>
              </w:rPr>
            </w:pPr>
          </w:p>
        </w:tc>
        <w:tc>
          <w:tcPr>
            <w:tcW w:w="838" w:type="dxa"/>
            <w:vAlign w:val="center"/>
          </w:tcPr>
          <w:p>
            <w:pPr>
              <w:widowControl/>
              <w:jc w:val="center"/>
              <w:textAlignment w:val="center"/>
              <w:rPr>
                <w:rFonts w:ascii="仿宋" w:hAnsi="仿宋" w:eastAsia="仿宋" w:cs="仿宋"/>
                <w:sz w:val="24"/>
              </w:rPr>
            </w:pPr>
          </w:p>
        </w:tc>
        <w:tc>
          <w:tcPr>
            <w:tcW w:w="1303" w:type="dxa"/>
            <w:vAlign w:val="center"/>
          </w:tcPr>
          <w:p>
            <w:pPr>
              <w:widowControl/>
              <w:jc w:val="center"/>
              <w:textAlignment w:val="center"/>
              <w:rPr>
                <w:rFonts w:ascii="Times New Roman" w:hAnsi="Times New Roman" w:cs="Times New Roman"/>
                <w:sz w:val="24"/>
              </w:rPr>
            </w:pPr>
          </w:p>
        </w:tc>
        <w:tc>
          <w:tcPr>
            <w:tcW w:w="1637" w:type="dxa"/>
            <w:vAlign w:val="center"/>
          </w:tcPr>
          <w:p>
            <w:pPr>
              <w:keepNext w:val="0"/>
              <w:keepLines w:val="0"/>
              <w:widowControl/>
              <w:suppressLineNumbers w:val="0"/>
              <w:jc w:val="center"/>
              <w:textAlignment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666" w:type="dxa"/>
            <w:vAlign w:val="center"/>
          </w:tcPr>
          <w:p>
            <w:pPr>
              <w:widowControl/>
              <w:jc w:val="center"/>
              <w:textAlignment w:val="center"/>
              <w:rPr>
                <w:rFonts w:hint="eastAsia" w:ascii="Times New Roman" w:hAnsi="Times New Roman" w:eastAsia="仿宋" w:cs="Times New Roman"/>
                <w:sz w:val="24"/>
                <w:szCs w:val="24"/>
                <w:lang w:val="en-US" w:eastAsia="zh-CN"/>
              </w:rPr>
            </w:pPr>
          </w:p>
        </w:tc>
        <w:tc>
          <w:tcPr>
            <w:tcW w:w="6301" w:type="dxa"/>
            <w:gridSpan w:val="5"/>
            <w:vAlign w:val="center"/>
          </w:tcPr>
          <w:p>
            <w:pPr>
              <w:widowControl/>
              <w:jc w:val="center"/>
              <w:textAlignment w:val="center"/>
              <w:rPr>
                <w:rFonts w:hint="default" w:ascii="Times New Roman" w:hAnsi="Times New Roman" w:cs="Times New Roman"/>
                <w:sz w:val="24"/>
                <w:lang w:val="en-US"/>
              </w:rPr>
            </w:pPr>
            <w:r>
              <w:rPr>
                <w:rFonts w:hint="eastAsia" w:ascii="Times New Roman" w:hAnsi="Times New Roman" w:eastAsia="仿宋" w:cs="Times New Roman"/>
                <w:sz w:val="24"/>
                <w:szCs w:val="24"/>
              </w:rPr>
              <w:t>合计（元）</w:t>
            </w:r>
          </w:p>
        </w:tc>
        <w:tc>
          <w:tcPr>
            <w:tcW w:w="1637" w:type="dxa"/>
            <w:vAlign w:val="center"/>
          </w:tcPr>
          <w:p>
            <w:pPr>
              <w:widowControl/>
              <w:jc w:val="center"/>
              <w:textAlignment w:val="center"/>
              <w:rPr>
                <w:rFonts w:ascii="Times New Roman" w:hAnsi="Times New Roman" w:cs="Times New Roman"/>
                <w:sz w:val="24"/>
              </w:rPr>
            </w:pPr>
          </w:p>
        </w:tc>
      </w:tr>
    </w:tbl>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textAlignment w:val="auto"/>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 w:val="24"/>
          <w:szCs w:val="24"/>
        </w:rPr>
        <w:t xml:space="preserve">备注： </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1</w:t>
      </w:r>
      <w:r>
        <w:rPr>
          <w:rFonts w:hint="eastAsia" w:asciiTheme="minorHAnsi" w:hAnsiTheme="minorHAnsi" w:eastAsiaTheme="minorEastAsia" w:cstheme="minorBidi"/>
          <w:b w:val="0"/>
          <w:bCs w:val="0"/>
          <w:color w:val="000000"/>
          <w:kern w:val="2"/>
          <w:sz w:val="24"/>
          <w:szCs w:val="24"/>
          <w:lang w:val="en-US" w:eastAsia="zh-CN" w:bidi="ar-SA"/>
        </w:rPr>
        <w:t>、</w:t>
      </w:r>
      <w:r>
        <w:rPr>
          <w:rFonts w:hint="eastAsia" w:cstheme="minorBidi"/>
          <w:b w:val="0"/>
          <w:bCs w:val="0"/>
          <w:color w:val="000000"/>
          <w:kern w:val="2"/>
          <w:sz w:val="24"/>
          <w:szCs w:val="24"/>
          <w:lang w:val="en-US" w:eastAsia="zh-CN" w:bidi="ar-SA"/>
        </w:rPr>
        <w:t>三者责任限额累计赔偿限额：8000000元，每次事故赔偿限额：4000000元，财产损失每次限额：300000元。人身伤亡每次限额：4000000元，每人每次伤亡限额：1000000元。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2、</w:t>
      </w:r>
      <w:r>
        <w:rPr>
          <w:rFonts w:hint="eastAsia" w:cstheme="minorBidi"/>
          <w:b w:val="0"/>
          <w:bCs w:val="0"/>
          <w:color w:val="000000"/>
          <w:kern w:val="2"/>
          <w:sz w:val="24"/>
          <w:szCs w:val="24"/>
          <w:lang w:val="en-US" w:eastAsia="zh-CN" w:bidi="ar-SA"/>
        </w:rPr>
        <w:t>主险限额：建筑工程一切险及第三者责任险：每次赔偿限额：88000000元，累计责任限额：88000000元。</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asciiTheme="minorHAnsi" w:hAnsiTheme="minorHAnsi" w:eastAsiaTheme="minorEastAsia" w:cstheme="minorBidi"/>
          <w:b w:val="0"/>
          <w:bCs w:val="0"/>
          <w:color w:val="000000"/>
          <w:kern w:val="2"/>
          <w:sz w:val="24"/>
          <w:szCs w:val="24"/>
          <w:lang w:val="en-US" w:eastAsia="zh-CN" w:bidi="ar-SA"/>
        </w:rPr>
        <w:t>3、</w:t>
      </w:r>
      <w:r>
        <w:rPr>
          <w:rFonts w:hint="eastAsia" w:cstheme="minorBidi"/>
          <w:b w:val="0"/>
          <w:bCs w:val="0"/>
          <w:color w:val="000000"/>
          <w:kern w:val="2"/>
          <w:sz w:val="24"/>
          <w:szCs w:val="24"/>
          <w:lang w:val="en-US" w:eastAsia="zh-CN" w:bidi="ar-SA"/>
        </w:rPr>
        <w:t>免赔：</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3.1、本保险对地震的物质损失每次事故绝对免赔人民币100000元或损失金额的10%，以高者为准。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3.2、本保险对一般风险的物质损失每次事故绝对免赔人民币100000元或损失金额的10%，以高者为准。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3.3、本保险对特殊风险（指暴风、暴雨、洪水、滑坡、泥石流）的物质损失每次事故绝对免赔人民币100000元或损失金额的10%，以高者为准。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highlight w:val="none"/>
          <w:lang w:val="en-US" w:eastAsia="zh-CN" w:bidi="ar-SA"/>
        </w:rPr>
      </w:pPr>
      <w:r>
        <w:rPr>
          <w:rFonts w:hint="eastAsia" w:cstheme="minorBidi"/>
          <w:b w:val="0"/>
          <w:bCs w:val="0"/>
          <w:color w:val="000000"/>
          <w:kern w:val="2"/>
          <w:sz w:val="24"/>
          <w:szCs w:val="24"/>
          <w:highlight w:val="none"/>
          <w:lang w:val="en-US" w:eastAsia="zh-CN" w:bidi="ar-SA"/>
        </w:rPr>
        <w:t>3.4、本保险对第三者财产损失每次事故绝对免赔人民币5000元或损失金额的10%，以高者为准。</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4、特别约定：</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4.1、本保单三者伤亡每人每次限额1000000元（其中死亡残疾1000000元、意外医疗100000元）</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4.2、本保单不承保绿植责任。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4.3、各单项报价不得高于采购清单各单项控制价，超过各单项控制价将作为无效报价。</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r>
        <w:rPr>
          <w:rFonts w:hint="eastAsia" w:cstheme="minorBidi"/>
          <w:b w:val="0"/>
          <w:bCs w:val="0"/>
          <w:color w:val="000000"/>
          <w:kern w:val="2"/>
          <w:sz w:val="24"/>
          <w:szCs w:val="24"/>
          <w:lang w:val="en-US" w:eastAsia="zh-CN" w:bidi="ar-SA"/>
        </w:rPr>
        <w:t xml:space="preserve">                </w:t>
      </w: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default"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top w:val="none" w:color="auto" w:sz="0" w:space="0"/>
          <w:left w:val="none" w:color="auto" w:sz="0" w:space="0"/>
          <w:bottom w:val="none" w:color="auto" w:sz="0" w:space="1"/>
          <w:right w:val="none" w:color="auto" w:sz="0" w:space="0"/>
          <w:between w:val="none" w:color="auto" w:sz="0" w:space="0"/>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pStyle w:val="16"/>
        <w:keepNext w:val="0"/>
        <w:keepLines w:val="0"/>
        <w:pageBreakBefore w:val="0"/>
        <w:widowControl w:val="0"/>
        <w:numPr>
          <w:ilvl w:val="0"/>
          <w:numId w:val="0"/>
        </w:numPr>
        <w:pBdr>
          <w:bottom w:val="single" w:color="auto" w:sz="4" w:space="1"/>
        </w:pBdr>
        <w:kinsoku/>
        <w:wordWrap/>
        <w:overflowPunct/>
        <w:topLinePunct w:val="0"/>
        <w:autoSpaceDE/>
        <w:autoSpaceDN/>
        <w:bidi w:val="0"/>
        <w:adjustRightInd/>
        <w:snapToGrid/>
        <w:spacing w:beforeAutospacing="0" w:afterAutospacing="0" w:line="540" w:lineRule="exact"/>
        <w:ind w:firstLine="480" w:firstLineChars="200"/>
        <w:textAlignment w:val="auto"/>
        <w:rPr>
          <w:rFonts w:hint="eastAsia" w:cstheme="minorBidi"/>
          <w:b w:val="0"/>
          <w:bCs w:val="0"/>
          <w:color w:val="000000"/>
          <w:kern w:val="2"/>
          <w:sz w:val="24"/>
          <w:szCs w:val="24"/>
          <w:lang w:val="en-US" w:eastAsia="zh-CN" w:bidi="ar-SA"/>
        </w:rPr>
      </w:pPr>
    </w:p>
    <w:p>
      <w:pPr>
        <w:spacing w:line="336" w:lineRule="auto"/>
        <w:jc w:val="center"/>
        <w:rPr>
          <w:rFonts w:hint="eastAsia" w:ascii="方正小标宋简体" w:hAnsi="方正小标宋简体" w:eastAsia="方正小标宋简体" w:cs="方正小标宋简体"/>
          <w:color w:val="auto"/>
          <w:sz w:val="24"/>
          <w:szCs w:val="24"/>
        </w:rPr>
      </w:pPr>
    </w:p>
    <w:bookmarkEnd w:id="17"/>
    <w:bookmarkEnd w:id="18"/>
    <w:bookmarkEnd w:id="19"/>
    <w:bookmarkEnd w:id="20"/>
    <w:bookmarkEnd w:id="21"/>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both"/>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ascii="Times New Roman" w:hAnsi="Times New Roman" w:eastAsia="仿宋" w:cs="Times New Roman"/>
          <w:b/>
          <w:bCs/>
          <w:color w:val="auto"/>
          <w:kern w:val="2"/>
          <w:sz w:val="24"/>
          <w:szCs w:val="24"/>
          <w:lang w:val="en-US" w:eastAsia="zh-CN" w:bidi="ar-SA"/>
        </w:rPr>
      </w:pPr>
    </w:p>
    <w:p>
      <w:pPr>
        <w:bidi w:val="0"/>
        <w:jc w:val="center"/>
        <w:rPr>
          <w:rFonts w:hint="default"/>
        </w:rPr>
      </w:pPr>
      <w:r>
        <w:rPr>
          <w:rFonts w:hint="eastAsia" w:ascii="Times New Roman" w:hAnsi="Times New Roman" w:eastAsia="仿宋" w:cs="Times New Roman"/>
          <w:b/>
          <w:bCs/>
          <w:color w:val="auto"/>
          <w:kern w:val="2"/>
          <w:sz w:val="24"/>
          <w:szCs w:val="24"/>
          <w:lang w:val="en-US" w:eastAsia="zh-CN" w:bidi="ar-SA"/>
        </w:rPr>
        <w:t>三</w:t>
      </w:r>
      <w:r>
        <w:rPr>
          <w:rFonts w:hint="default" w:ascii="Times New Roman" w:hAnsi="Times New Roman" w:eastAsia="仿宋" w:cs="Times New Roman"/>
          <w:b/>
          <w:bCs/>
          <w:color w:val="auto"/>
          <w:kern w:val="2"/>
          <w:sz w:val="24"/>
          <w:szCs w:val="24"/>
          <w:lang w:val="en-US" w:eastAsia="zh-CN" w:bidi="ar-SA"/>
        </w:rPr>
        <w:t>、响应人基本情况表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响应人名称</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注册地址</w:t>
            </w:r>
          </w:p>
        </w:tc>
        <w:tc>
          <w:tcPr>
            <w:tcW w:w="4230" w:type="dxa"/>
            <w:gridSpan w:val="2"/>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邮政编码</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联系方式</w:t>
            </w: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联系人</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联系电话</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vAlign w:val="center"/>
          </w:tcPr>
          <w:p>
            <w:pPr>
              <w:jc w:val="center"/>
              <w:rPr>
                <w:rFonts w:hint="default" w:ascii="Times New Roman" w:hAnsi="Times New Roman" w:eastAsia="仿宋" w:cs="Times New Roman"/>
                <w:bCs/>
                <w:color w:val="auto"/>
                <w:szCs w:val="21"/>
              </w:rPr>
            </w:pPr>
          </w:p>
        </w:tc>
        <w:tc>
          <w:tcPr>
            <w:tcW w:w="108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传真</w:t>
            </w:r>
          </w:p>
        </w:tc>
        <w:tc>
          <w:tcPr>
            <w:tcW w:w="3150" w:type="dxa"/>
            <w:vAlign w:val="center"/>
          </w:tcPr>
          <w:p>
            <w:pPr>
              <w:jc w:val="center"/>
              <w:rPr>
                <w:rFonts w:hint="default" w:ascii="Times New Roman" w:hAnsi="Times New Roman" w:eastAsia="仿宋" w:cs="Times New Roman"/>
                <w:bCs/>
                <w:color w:val="auto"/>
                <w:szCs w:val="21"/>
              </w:rPr>
            </w:pPr>
          </w:p>
        </w:tc>
        <w:tc>
          <w:tcPr>
            <w:tcW w:w="1276"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网址</w:t>
            </w:r>
          </w:p>
        </w:tc>
        <w:tc>
          <w:tcPr>
            <w:tcW w:w="2054" w:type="dxa"/>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经营范围</w:t>
            </w:r>
          </w:p>
        </w:tc>
        <w:tc>
          <w:tcPr>
            <w:tcW w:w="7560" w:type="dxa"/>
            <w:gridSpan w:val="4"/>
            <w:vAlign w:val="center"/>
          </w:tcPr>
          <w:p>
            <w:pPr>
              <w:jc w:val="center"/>
              <w:rPr>
                <w:rFonts w:hint="default" w:ascii="Times New Roman" w:hAnsi="Times New Roman" w:eastAsia="仿宋"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1620" w:type="dxa"/>
            <w:vAlign w:val="center"/>
          </w:tcPr>
          <w:p>
            <w:pPr>
              <w:jc w:val="center"/>
              <w:rPr>
                <w:rFonts w:hint="default" w:ascii="Times New Roman" w:hAnsi="Times New Roman" w:eastAsia="仿宋" w:cs="Times New Roman"/>
                <w:bCs/>
                <w:color w:val="auto"/>
                <w:szCs w:val="21"/>
              </w:rPr>
            </w:pPr>
            <w:r>
              <w:rPr>
                <w:rFonts w:hint="default" w:ascii="Times New Roman" w:hAnsi="Times New Roman" w:eastAsia="仿宋" w:cs="Times New Roman"/>
                <w:bCs/>
                <w:color w:val="auto"/>
                <w:szCs w:val="21"/>
              </w:rPr>
              <w:t>备注</w:t>
            </w:r>
          </w:p>
        </w:tc>
        <w:tc>
          <w:tcPr>
            <w:tcW w:w="7560" w:type="dxa"/>
            <w:gridSpan w:val="4"/>
            <w:vAlign w:val="center"/>
          </w:tcPr>
          <w:p>
            <w:pPr>
              <w:jc w:val="center"/>
              <w:rPr>
                <w:rFonts w:hint="default" w:ascii="Times New Roman" w:hAnsi="Times New Roman" w:eastAsia="仿宋" w:cs="Times New Roman"/>
                <w:bCs/>
                <w:color w:val="auto"/>
                <w:szCs w:val="21"/>
              </w:rPr>
            </w:pPr>
          </w:p>
        </w:tc>
      </w:tr>
    </w:tbl>
    <w:p>
      <w:pPr>
        <w:adjustRightInd w:val="0"/>
        <w:snapToGrid w:val="0"/>
        <w:spacing w:line="300" w:lineRule="auto"/>
        <w:jc w:val="left"/>
        <w:rPr>
          <w:rFonts w:hint="default" w:ascii="Times New Roman" w:hAnsi="Times New Roman" w:eastAsia="仿宋" w:cs="Times New Roman"/>
          <w:color w:val="auto"/>
        </w:rPr>
      </w:pPr>
    </w:p>
    <w:p>
      <w:pPr>
        <w:adjustRightInd w:val="0"/>
        <w:snapToGrid w:val="0"/>
        <w:spacing w:line="300" w:lineRule="auto"/>
        <w:jc w:val="left"/>
        <w:rPr>
          <w:rFonts w:hint="default" w:ascii="Times New Roman" w:hAnsi="Times New Roman" w:eastAsia="仿宋" w:cs="Times New Roman"/>
          <w:b/>
          <w:bCs/>
          <w:color w:val="auto"/>
        </w:rPr>
      </w:pPr>
      <w:r>
        <w:rPr>
          <w:rFonts w:hint="default" w:ascii="Times New Roman" w:hAnsi="Times New Roman" w:eastAsia="仿宋" w:cs="Times New Roman"/>
          <w:b/>
          <w:bCs/>
          <w:color w:val="auto"/>
        </w:rPr>
        <w:t>注：（1）附营业执照、资格证书等响应人资格要求材料的复印件并加盖公章。</w:t>
      </w:r>
    </w:p>
    <w:p>
      <w:pPr>
        <w:jc w:val="center"/>
        <w:rPr>
          <w:rFonts w:hint="default" w:ascii="Times New Roman" w:hAnsi="Times New Roman" w:eastAsia="仿宋" w:cs="Times New Roman"/>
          <w:b/>
          <w:bCs/>
          <w:color w:val="auto"/>
          <w:sz w:val="24"/>
          <w:szCs w:val="24"/>
        </w:rPr>
        <w:sectPr>
          <w:footerReference r:id="rId9"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pPr>
    </w:p>
    <w:p>
      <w:pPr>
        <w:adjustRightInd w:val="0"/>
        <w:snapToGrid w:val="0"/>
        <w:spacing w:line="300" w:lineRule="auto"/>
        <w:jc w:val="left"/>
        <w:rPr>
          <w:rFonts w:hint="default" w:ascii="Times New Roman" w:hAnsi="Times New Roman" w:eastAsia="仿宋" w:cs="Times New Roman"/>
          <w:color w:val="auto"/>
        </w:rPr>
      </w:pPr>
    </w:p>
    <w:p>
      <w:pPr>
        <w:keepNext/>
        <w:keepLines/>
        <w:spacing w:before="260" w:after="260" w:line="416" w:lineRule="auto"/>
        <w:jc w:val="center"/>
        <w:outlineLvl w:val="1"/>
        <w:rPr>
          <w:rFonts w:hint="default" w:ascii="Times New Roman" w:hAnsi="Times New Roman" w:eastAsia="仿宋" w:cs="Times New Roman"/>
          <w:b/>
          <w:bCs/>
          <w:color w:val="auto"/>
          <w:sz w:val="32"/>
          <w:szCs w:val="32"/>
        </w:rPr>
      </w:pPr>
      <w:r>
        <w:rPr>
          <w:rFonts w:hint="eastAsia" w:ascii="Times New Roman" w:hAnsi="Times New Roman" w:eastAsia="仿宋" w:cs="Times New Roman"/>
          <w:b/>
          <w:bCs/>
          <w:color w:val="auto"/>
          <w:sz w:val="32"/>
          <w:szCs w:val="32"/>
          <w:lang w:val="en-US" w:eastAsia="zh-CN"/>
        </w:rPr>
        <w:t>四</w:t>
      </w:r>
      <w:r>
        <w:rPr>
          <w:rFonts w:hint="default" w:ascii="Times New Roman" w:hAnsi="Times New Roman" w:eastAsia="仿宋" w:cs="Times New Roman"/>
          <w:b/>
          <w:bCs/>
          <w:color w:val="auto"/>
          <w:sz w:val="32"/>
          <w:szCs w:val="32"/>
        </w:rPr>
        <w:t>、其他内容</w:t>
      </w:r>
    </w:p>
    <w:p>
      <w:pPr>
        <w:pStyle w:val="5"/>
        <w:rPr>
          <w:rFonts w:hint="default" w:ascii="Times New Roman" w:hAnsi="Times New Roman" w:eastAsia="仿宋" w:cs="Times New Roman"/>
          <w:color w:val="auto"/>
        </w:rPr>
      </w:pPr>
      <w:r>
        <w:rPr>
          <w:rFonts w:hint="default" w:ascii="Times New Roman" w:hAnsi="Times New Roman" w:eastAsia="仿宋" w:cs="Times New Roman"/>
          <w:color w:val="auto"/>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eastAsia="仿宋" w:cs="Times New Roman"/>
          <w:b/>
          <w:color w:val="auto"/>
          <w:sz w:val="24"/>
          <w:szCs w:val="24"/>
        </w:rPr>
      </w:pPr>
      <w:r>
        <w:rPr>
          <w:rFonts w:hint="default" w:ascii="Times New Roman" w:hAnsi="Times New Roman" w:eastAsia="仿宋" w:cs="Times New Roman"/>
          <w:b/>
          <w:color w:val="auto"/>
          <w:sz w:val="24"/>
          <w:szCs w:val="24"/>
        </w:rPr>
        <w:br w:type="page"/>
      </w:r>
    </w:p>
    <w:p>
      <w:pPr>
        <w:adjustRightInd w:val="0"/>
        <w:snapToGrid w:val="0"/>
        <w:spacing w:line="360" w:lineRule="auto"/>
        <w:jc w:val="center"/>
        <w:rPr>
          <w:rFonts w:hint="default" w:ascii="Times New Roman" w:hAnsi="Times New Roman" w:eastAsia="仿宋" w:cs="Times New Roman"/>
          <w:b/>
          <w:color w:val="auto"/>
          <w:sz w:val="24"/>
          <w:szCs w:val="24"/>
        </w:rPr>
      </w:pPr>
      <w:r>
        <w:rPr>
          <w:rFonts w:hint="eastAsia" w:ascii="Times New Roman" w:hAnsi="Times New Roman" w:eastAsia="仿宋" w:cs="Times New Roman"/>
          <w:b/>
          <w:color w:val="auto"/>
          <w:sz w:val="24"/>
          <w:szCs w:val="24"/>
          <w:lang w:val="en-US" w:eastAsia="zh-CN"/>
        </w:rPr>
        <w:t>五</w:t>
      </w:r>
      <w:r>
        <w:rPr>
          <w:rFonts w:hint="default" w:ascii="Times New Roman" w:hAnsi="Times New Roman" w:eastAsia="仿宋" w:cs="Times New Roman"/>
          <w:b/>
          <w:color w:val="auto"/>
          <w:sz w:val="24"/>
          <w:szCs w:val="24"/>
        </w:rPr>
        <w:t>、承诺函</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（采购人名称）：</w:t>
      </w:r>
    </w:p>
    <w:p>
      <w:pPr>
        <w:pStyle w:val="5"/>
        <w:spacing w:line="360" w:lineRule="auto"/>
        <w:ind w:firstLine="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 xml:space="preserve">    我公司作为本次采购项目的响应人，根据询价文件要求，现郑重承诺如下：</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1</w:t>
      </w:r>
      <w:r>
        <w:rPr>
          <w:rFonts w:hint="default" w:ascii="Times New Roman" w:hAnsi="Times New Roman" w:eastAsia="仿宋" w:cs="Times New Roman"/>
          <w:color w:val="auto"/>
          <w:szCs w:val="21"/>
        </w:rPr>
        <w:t xml:space="preserve">）具有良好的商业信誉和健全的财务会计制度；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2</w:t>
      </w:r>
      <w:r>
        <w:rPr>
          <w:rFonts w:hint="default" w:ascii="Times New Roman" w:hAnsi="Times New Roman" w:eastAsia="仿宋" w:cs="Times New Roman"/>
          <w:color w:val="auto"/>
          <w:szCs w:val="21"/>
        </w:rPr>
        <w:t xml:space="preserve">）具有履行合同所必需的设备和专业技术能力；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3</w:t>
      </w:r>
      <w:r>
        <w:rPr>
          <w:rFonts w:hint="default" w:ascii="Times New Roman" w:hAnsi="Times New Roman" w:eastAsia="仿宋" w:cs="Times New Roman"/>
          <w:color w:val="auto"/>
          <w:szCs w:val="21"/>
        </w:rPr>
        <w:t xml:space="preserve">）具有依法缴纳税收和社会保障资金的良好记录；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4</w:t>
      </w:r>
      <w:r>
        <w:rPr>
          <w:rFonts w:hint="default" w:ascii="Times New Roman" w:hAnsi="Times New Roman" w:eastAsia="仿宋" w:cs="Times New Roman"/>
          <w:color w:val="auto"/>
          <w:szCs w:val="21"/>
        </w:rPr>
        <w:t xml:space="preserve">）参加此项采购活动前三年内，在经营活动中没有重大违法记录；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5</w:t>
      </w:r>
      <w:r>
        <w:rPr>
          <w:rFonts w:hint="default" w:ascii="Times New Roman" w:hAnsi="Times New Roman" w:eastAsia="仿宋" w:cs="Times New Roman"/>
          <w:color w:val="auto"/>
          <w:szCs w:val="21"/>
        </w:rPr>
        <w:t xml:space="preserve">）法律、行政法规规定的其他条件 </w:t>
      </w:r>
    </w:p>
    <w:p>
      <w:pPr>
        <w:spacing w:line="336" w:lineRule="auto"/>
        <w:ind w:firstLine="420" w:firstLineChars="20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w:t>
      </w:r>
      <w:r>
        <w:rPr>
          <w:rFonts w:hint="eastAsia" w:ascii="Times New Roman" w:hAnsi="Times New Roman" w:eastAsia="仿宋" w:cs="Times New Roman"/>
          <w:color w:val="auto"/>
          <w:szCs w:val="21"/>
          <w:lang w:val="en-US" w:eastAsia="zh-CN"/>
        </w:rPr>
        <w:t>6</w:t>
      </w:r>
      <w:r>
        <w:rPr>
          <w:rFonts w:hint="default" w:ascii="Times New Roman" w:hAnsi="Times New Roman" w:eastAsia="仿宋" w:cs="Times New Roman"/>
          <w:color w:val="auto"/>
          <w:szCs w:val="21"/>
        </w:rPr>
        <w:t xml:space="preserve">）具有本询价文件对询价供应商所规定的资质条件。 </w:t>
      </w:r>
    </w:p>
    <w:p>
      <w:pPr>
        <w:spacing w:line="360" w:lineRule="auto"/>
        <w:ind w:firstLine="460" w:firstLineChars="200"/>
        <w:jc w:val="left"/>
        <w:rPr>
          <w:rFonts w:hint="default" w:ascii="Times New Roman" w:hAnsi="Times New Roman" w:eastAsia="仿宋" w:cs="Times New Roman"/>
          <w:color w:val="auto"/>
          <w:spacing w:val="10"/>
          <w:szCs w:val="21"/>
        </w:rPr>
      </w:pPr>
    </w:p>
    <w:p>
      <w:pPr>
        <w:pStyle w:val="5"/>
        <w:rPr>
          <w:rFonts w:hint="default" w:ascii="Times New Roman" w:hAnsi="Times New Roman" w:eastAsia="仿宋" w:cs="Times New Roman"/>
          <w:color w:val="auto"/>
        </w:rPr>
      </w:pPr>
    </w:p>
    <w:p>
      <w:pPr>
        <w:pStyle w:val="5"/>
        <w:spacing w:line="360" w:lineRule="auto"/>
        <w:ind w:firstLineChars="200"/>
        <w:rPr>
          <w:rFonts w:hint="default" w:ascii="Times New Roman" w:hAnsi="Times New Roman" w:eastAsia="仿宋" w:cs="Times New Roman"/>
          <w:color w:val="auto"/>
          <w:szCs w:val="21"/>
        </w:rPr>
      </w:pP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供应商名称：</w:t>
      </w:r>
      <w:r>
        <w:rPr>
          <w:rFonts w:hint="default" w:ascii="Times New Roman" w:hAnsi="Times New Roman" w:eastAsia="仿宋" w:cs="Times New Roman"/>
          <w:color w:val="auto"/>
          <w:szCs w:val="21"/>
          <w:u w:val="single"/>
        </w:rPr>
        <w:t xml:space="preserve">          </w:t>
      </w:r>
      <w:r>
        <w:rPr>
          <w:rFonts w:hint="eastAsia" w:ascii="Times New Roman" w:hAnsi="Times New Roman" w:eastAsia="仿宋" w:cs="Times New Roman"/>
          <w:color w:val="auto"/>
          <w:szCs w:val="21"/>
          <w:u w:val="single"/>
          <w:lang w:val="en-US" w:eastAsia="zh-CN"/>
        </w:rPr>
        <w:t xml:space="preserve">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（盖单位章）</w:t>
      </w:r>
    </w:p>
    <w:p>
      <w:pPr>
        <w:pStyle w:val="5"/>
        <w:spacing w:line="360" w:lineRule="auto"/>
        <w:ind w:firstLine="3885" w:firstLineChars="1850"/>
        <w:rPr>
          <w:rFonts w:hint="default" w:ascii="Times New Roman" w:hAnsi="Times New Roman" w:eastAsia="仿宋" w:cs="Times New Roman"/>
          <w:color w:val="auto"/>
          <w:szCs w:val="21"/>
        </w:rPr>
      </w:pPr>
      <w:r>
        <w:rPr>
          <w:rFonts w:hint="default" w:ascii="Times New Roman" w:hAnsi="Times New Roman" w:eastAsia="仿宋" w:cs="Times New Roman"/>
          <w:color w:val="auto"/>
          <w:szCs w:val="21"/>
        </w:rPr>
        <w:t>法定代表人</w:t>
      </w:r>
      <w:r>
        <w:rPr>
          <w:rFonts w:hint="eastAsia" w:ascii="Times New Roman" w:hAnsi="Times New Roman" w:eastAsia="仿宋" w:cs="Times New Roman"/>
          <w:color w:val="auto"/>
          <w:szCs w:val="21"/>
          <w:lang w:val="en-US" w:eastAsia="zh-CN"/>
        </w:rPr>
        <w:t>或负责人</w:t>
      </w:r>
      <w:r>
        <w:rPr>
          <w:rFonts w:hint="default" w:ascii="Times New Roman" w:hAnsi="Times New Roman" w:eastAsia="仿宋" w:cs="Times New Roman"/>
          <w:color w:val="auto"/>
          <w:szCs w:val="21"/>
        </w:rPr>
        <w:t>：</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 (签字)</w:t>
      </w:r>
    </w:p>
    <w:p>
      <w:pPr>
        <w:pStyle w:val="5"/>
        <w:spacing w:line="360" w:lineRule="auto"/>
        <w:ind w:firstLine="3990" w:firstLineChars="1900"/>
        <w:rPr>
          <w:rFonts w:hint="default" w:ascii="Times New Roman" w:hAnsi="Times New Roman" w:eastAsia="仿宋" w:cs="Times New Roman"/>
          <w:color w:val="auto"/>
          <w:sz w:val="24"/>
          <w:szCs w:val="24"/>
        </w:rPr>
      </w:pPr>
      <w:r>
        <w:rPr>
          <w:rFonts w:hint="default" w:ascii="Times New Roman" w:hAnsi="Times New Roman" w:eastAsia="仿宋" w:cs="Times New Roman"/>
          <w:color w:val="auto"/>
          <w:szCs w:val="21"/>
        </w:rPr>
        <w:t>日期：</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年</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Cs w:val="21"/>
        </w:rPr>
        <w:t xml:space="preserve">月 </w:t>
      </w:r>
      <w:r>
        <w:rPr>
          <w:rFonts w:hint="default" w:ascii="Times New Roman" w:hAnsi="Times New Roman" w:eastAsia="仿宋" w:cs="Times New Roman"/>
          <w:color w:val="auto"/>
          <w:szCs w:val="21"/>
          <w:u w:val="single"/>
        </w:rPr>
        <w:t xml:space="preserve">  </w:t>
      </w:r>
      <w:r>
        <w:rPr>
          <w:rFonts w:hint="default" w:ascii="Times New Roman" w:hAnsi="Times New Roman" w:eastAsia="仿宋" w:cs="Times New Roman"/>
          <w:color w:val="auto"/>
          <w:sz w:val="24"/>
          <w:szCs w:val="24"/>
          <w:u w:val="single"/>
        </w:rPr>
        <w:t xml:space="preserve">     </w:t>
      </w:r>
      <w:r>
        <w:rPr>
          <w:rFonts w:hint="default" w:ascii="Times New Roman" w:hAnsi="Times New Roman" w:eastAsia="仿宋" w:cs="Times New Roman"/>
          <w:color w:val="auto"/>
          <w:sz w:val="24"/>
          <w:szCs w:val="24"/>
        </w:rPr>
        <w:t>日</w:t>
      </w:r>
    </w:p>
    <w:p>
      <w:pPr>
        <w:pStyle w:val="5"/>
        <w:rPr>
          <w:rFonts w:hint="default" w:ascii="Times New Roman" w:hAnsi="Times New Roman" w:eastAsia="仿宋" w:cs="Times New Roman"/>
          <w:color w:val="auto"/>
        </w:rPr>
      </w:pPr>
    </w:p>
    <w:p>
      <w:pPr>
        <w:pStyle w:val="5"/>
        <w:rPr>
          <w:rFonts w:hint="default" w:ascii="Times New Roman" w:hAnsi="Times New Roman" w:eastAsia="仿宋" w:cs="Times New Roman"/>
          <w:color w:val="auto"/>
        </w:rPr>
      </w:pPr>
    </w:p>
    <w:p>
      <w:pPr>
        <w:rPr>
          <w:rFonts w:hint="default" w:ascii="Times New Roman" w:hAnsi="Times New Roman" w:eastAsia="仿宋" w:cs="Times New Roman"/>
          <w:color w:val="auto"/>
        </w:rPr>
      </w:pPr>
    </w:p>
    <w:sectPr>
      <w:footerReference r:id="rId10"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BBEA8820-D84B-4312-B562-7FE71294E41B}"/>
  </w:font>
  <w:font w:name="方正仿宋简体">
    <w:panose1 w:val="02000000000000000000"/>
    <w:charset w:val="86"/>
    <w:family w:val="auto"/>
    <w:pitch w:val="default"/>
    <w:sig w:usb0="00000001" w:usb1="080E0000" w:usb2="00000000" w:usb3="00000000" w:csb0="00040000" w:csb1="00000000"/>
    <w:embedRegular r:id="rId2" w:fontKey="{0A08A8F3-7FB7-45B5-9A51-34E4DFDA1709}"/>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Tms Rmn">
    <w:altName w:val="Segoe Print"/>
    <w:panose1 w:val="02020603040505020304"/>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embedRegular r:id="rId3" w:fontKey="{457AA9C3-BAC8-4550-97E3-5EE815E860B8}"/>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lang w:val="en-US" w:eastAsia="zh-CN"/>
      </w:rPr>
    </w:pPr>
    <w:r>
      <w:rPr>
        <w:rFonts w:hint="eastAsia"/>
        <w:lang w:val="en-US" w:eastAsia="zh-CN"/>
      </w:rPr>
      <w:t xml:space="preserve">     </w:t>
    </w:r>
  </w:p>
  <w:p>
    <w:pPr>
      <w:pStyle w:val="8"/>
      <w:rPr>
        <w:rFonts w:hint="default"/>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rPr>
                              <w:rFonts w:hint="eastAsia"/>
                              <w:lang w:val="en-US" w:eastAsia="zh-CN"/>
                            </w:rPr>
                          </w:pPr>
                        </w:p>
                        <w:p>
                          <w:pPr>
                            <w:pStyle w:val="8"/>
                            <w:rPr>
                              <w:rFonts w:hint="eastAsia"/>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3"/>
                      <w:rPr>
                        <w:rFonts w:hint="eastAsia"/>
                        <w:lang w:val="en-US" w:eastAsia="zh-CN"/>
                      </w:rPr>
                    </w:pPr>
                  </w:p>
                  <w:p>
                    <w:pPr>
                      <w:pStyle w:val="8"/>
                      <w:rPr>
                        <w:rFonts w:hint="eastAsia"/>
                        <w:lang w:eastAsia="zh-CN"/>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13</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16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jc w:val="right"/>
      <w:rPr>
        <w:rFonts w:eastAsia="宋体"/>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rPr>
    </w:lvl>
  </w:abstractNum>
  <w:abstractNum w:abstractNumId="1">
    <w:nsid w:val="DEEDAD46"/>
    <w:multiLevelType w:val="singleLevel"/>
    <w:tmpl w:val="DEEDAD46"/>
    <w:lvl w:ilvl="0" w:tentative="0">
      <w:start w:val="9"/>
      <w:numFmt w:val="decimal"/>
      <w:lvlText w:val="%1."/>
      <w:lvlJc w:val="left"/>
      <w:pPr>
        <w:tabs>
          <w:tab w:val="left" w:pos="312"/>
        </w:tabs>
      </w:pPr>
    </w:lvl>
  </w:abstractNum>
  <w:abstractNum w:abstractNumId="2">
    <w:nsid w:val="4AB2BDB2"/>
    <w:multiLevelType w:val="singleLevel"/>
    <w:tmpl w:val="4AB2BDB2"/>
    <w:lvl w:ilvl="0" w:tentative="0">
      <w:start w:val="1"/>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JjMTE1YzI0NGM2MDc3ZTZiM2M3YTVmOTBiOGY1NTgifQ=="/>
  </w:docVars>
  <w:rsids>
    <w:rsidRoot w:val="00172A27"/>
    <w:rsid w:val="00032122"/>
    <w:rsid w:val="000335D9"/>
    <w:rsid w:val="00037891"/>
    <w:rsid w:val="00063FC7"/>
    <w:rsid w:val="00082AD1"/>
    <w:rsid w:val="00083BA9"/>
    <w:rsid w:val="000946E1"/>
    <w:rsid w:val="00096E7E"/>
    <w:rsid w:val="000C3198"/>
    <w:rsid w:val="000D1C5B"/>
    <w:rsid w:val="000E3298"/>
    <w:rsid w:val="000F2893"/>
    <w:rsid w:val="00104E3D"/>
    <w:rsid w:val="00112D9C"/>
    <w:rsid w:val="0014149D"/>
    <w:rsid w:val="001711B2"/>
    <w:rsid w:val="00172A27"/>
    <w:rsid w:val="0017306A"/>
    <w:rsid w:val="00173602"/>
    <w:rsid w:val="001749D9"/>
    <w:rsid w:val="001B6763"/>
    <w:rsid w:val="001B7048"/>
    <w:rsid w:val="001E55DC"/>
    <w:rsid w:val="001E7CA5"/>
    <w:rsid w:val="00247A99"/>
    <w:rsid w:val="002770EE"/>
    <w:rsid w:val="002A0A56"/>
    <w:rsid w:val="002B7ECA"/>
    <w:rsid w:val="002D1A50"/>
    <w:rsid w:val="002E0554"/>
    <w:rsid w:val="003372FC"/>
    <w:rsid w:val="003553FA"/>
    <w:rsid w:val="00380F46"/>
    <w:rsid w:val="00382AD4"/>
    <w:rsid w:val="00383BF2"/>
    <w:rsid w:val="00385FA4"/>
    <w:rsid w:val="003B6534"/>
    <w:rsid w:val="003C09CE"/>
    <w:rsid w:val="003D4B6C"/>
    <w:rsid w:val="003F2937"/>
    <w:rsid w:val="00415FC5"/>
    <w:rsid w:val="00423BED"/>
    <w:rsid w:val="00444DC8"/>
    <w:rsid w:val="00476F7E"/>
    <w:rsid w:val="005E2B29"/>
    <w:rsid w:val="005E4132"/>
    <w:rsid w:val="006228F3"/>
    <w:rsid w:val="006410B7"/>
    <w:rsid w:val="006835A1"/>
    <w:rsid w:val="006C75DA"/>
    <w:rsid w:val="007161B6"/>
    <w:rsid w:val="00730849"/>
    <w:rsid w:val="00781392"/>
    <w:rsid w:val="007A3BE4"/>
    <w:rsid w:val="007A4A67"/>
    <w:rsid w:val="007B31FA"/>
    <w:rsid w:val="007B32F4"/>
    <w:rsid w:val="007B67B8"/>
    <w:rsid w:val="007F7DA2"/>
    <w:rsid w:val="00802AA9"/>
    <w:rsid w:val="00814B24"/>
    <w:rsid w:val="00821062"/>
    <w:rsid w:val="00862CB2"/>
    <w:rsid w:val="00872230"/>
    <w:rsid w:val="0088002F"/>
    <w:rsid w:val="008C0597"/>
    <w:rsid w:val="008C1686"/>
    <w:rsid w:val="008E3702"/>
    <w:rsid w:val="0091644D"/>
    <w:rsid w:val="00960FA0"/>
    <w:rsid w:val="009B2FBB"/>
    <w:rsid w:val="00A0627A"/>
    <w:rsid w:val="00A67A52"/>
    <w:rsid w:val="00A77402"/>
    <w:rsid w:val="00A822FE"/>
    <w:rsid w:val="00AE4811"/>
    <w:rsid w:val="00B073F7"/>
    <w:rsid w:val="00B464FA"/>
    <w:rsid w:val="00B56826"/>
    <w:rsid w:val="00B60DFF"/>
    <w:rsid w:val="00B622F1"/>
    <w:rsid w:val="00B65306"/>
    <w:rsid w:val="00B773BF"/>
    <w:rsid w:val="00BE6A8A"/>
    <w:rsid w:val="00BF14F8"/>
    <w:rsid w:val="00C32D1F"/>
    <w:rsid w:val="00C45784"/>
    <w:rsid w:val="00C51926"/>
    <w:rsid w:val="00C61256"/>
    <w:rsid w:val="00C64D20"/>
    <w:rsid w:val="00C77AC4"/>
    <w:rsid w:val="00C95654"/>
    <w:rsid w:val="00C970F6"/>
    <w:rsid w:val="00CB05A1"/>
    <w:rsid w:val="00CB4E87"/>
    <w:rsid w:val="00CC7965"/>
    <w:rsid w:val="00CD2770"/>
    <w:rsid w:val="00D12B4A"/>
    <w:rsid w:val="00D32C87"/>
    <w:rsid w:val="00D41101"/>
    <w:rsid w:val="00D507C1"/>
    <w:rsid w:val="00DA470D"/>
    <w:rsid w:val="00DC37EB"/>
    <w:rsid w:val="00DE0B4E"/>
    <w:rsid w:val="00E8154F"/>
    <w:rsid w:val="00F2228E"/>
    <w:rsid w:val="00F22FE8"/>
    <w:rsid w:val="00F45754"/>
    <w:rsid w:val="00F544C2"/>
    <w:rsid w:val="00F55EAF"/>
    <w:rsid w:val="00F64E7C"/>
    <w:rsid w:val="00F85F8B"/>
    <w:rsid w:val="00FA7D68"/>
    <w:rsid w:val="00FB6769"/>
    <w:rsid w:val="00FB67A5"/>
    <w:rsid w:val="00FE5EFE"/>
    <w:rsid w:val="026474F8"/>
    <w:rsid w:val="037A0DEA"/>
    <w:rsid w:val="03A409A3"/>
    <w:rsid w:val="03FE50A8"/>
    <w:rsid w:val="04B70A5B"/>
    <w:rsid w:val="04E65B23"/>
    <w:rsid w:val="06952959"/>
    <w:rsid w:val="06985201"/>
    <w:rsid w:val="06D0465A"/>
    <w:rsid w:val="07037AA0"/>
    <w:rsid w:val="079B4333"/>
    <w:rsid w:val="080C64C9"/>
    <w:rsid w:val="093F6E5D"/>
    <w:rsid w:val="094916C9"/>
    <w:rsid w:val="09B23C11"/>
    <w:rsid w:val="09D07158"/>
    <w:rsid w:val="0A4C1970"/>
    <w:rsid w:val="0A8A693C"/>
    <w:rsid w:val="0B0D487A"/>
    <w:rsid w:val="0B1170BE"/>
    <w:rsid w:val="0B931457"/>
    <w:rsid w:val="0BD936D7"/>
    <w:rsid w:val="0CC1292A"/>
    <w:rsid w:val="0DD2765F"/>
    <w:rsid w:val="0DDA5F42"/>
    <w:rsid w:val="0DF21285"/>
    <w:rsid w:val="0E14409A"/>
    <w:rsid w:val="0E243AED"/>
    <w:rsid w:val="0E9525A3"/>
    <w:rsid w:val="0EA47758"/>
    <w:rsid w:val="0EE71158"/>
    <w:rsid w:val="0F852FE9"/>
    <w:rsid w:val="0FA35E5A"/>
    <w:rsid w:val="0FE93165"/>
    <w:rsid w:val="10645150"/>
    <w:rsid w:val="11E861DD"/>
    <w:rsid w:val="129E11D6"/>
    <w:rsid w:val="13F671BD"/>
    <w:rsid w:val="140F1289"/>
    <w:rsid w:val="143F2C26"/>
    <w:rsid w:val="153E58EA"/>
    <w:rsid w:val="165158B3"/>
    <w:rsid w:val="16592F27"/>
    <w:rsid w:val="176E0DFF"/>
    <w:rsid w:val="17877C80"/>
    <w:rsid w:val="17FE6356"/>
    <w:rsid w:val="1907628E"/>
    <w:rsid w:val="193C2B6F"/>
    <w:rsid w:val="19AB2A69"/>
    <w:rsid w:val="1A3B162B"/>
    <w:rsid w:val="1A91517D"/>
    <w:rsid w:val="1AC758F5"/>
    <w:rsid w:val="1B437A34"/>
    <w:rsid w:val="1B6A4D9A"/>
    <w:rsid w:val="1BC11194"/>
    <w:rsid w:val="1C133D9F"/>
    <w:rsid w:val="1C3C4525"/>
    <w:rsid w:val="1CD47E00"/>
    <w:rsid w:val="1D473411"/>
    <w:rsid w:val="1E7147B5"/>
    <w:rsid w:val="1ED05E5F"/>
    <w:rsid w:val="1F0F0980"/>
    <w:rsid w:val="1F21434F"/>
    <w:rsid w:val="1FB3664B"/>
    <w:rsid w:val="20723182"/>
    <w:rsid w:val="20A756FA"/>
    <w:rsid w:val="20B1463B"/>
    <w:rsid w:val="20F66FEC"/>
    <w:rsid w:val="2181344C"/>
    <w:rsid w:val="222D6611"/>
    <w:rsid w:val="222F1A1F"/>
    <w:rsid w:val="22F6796A"/>
    <w:rsid w:val="248B4C18"/>
    <w:rsid w:val="24A52D69"/>
    <w:rsid w:val="24F92A2C"/>
    <w:rsid w:val="25180487"/>
    <w:rsid w:val="26445799"/>
    <w:rsid w:val="266E34AE"/>
    <w:rsid w:val="26C80178"/>
    <w:rsid w:val="272E4D9F"/>
    <w:rsid w:val="27E334E4"/>
    <w:rsid w:val="280003F5"/>
    <w:rsid w:val="29222E5B"/>
    <w:rsid w:val="29915199"/>
    <w:rsid w:val="29D532D8"/>
    <w:rsid w:val="2A166596"/>
    <w:rsid w:val="2A49687B"/>
    <w:rsid w:val="2A6A6763"/>
    <w:rsid w:val="2CB77362"/>
    <w:rsid w:val="2E2508DD"/>
    <w:rsid w:val="2E9F3FBA"/>
    <w:rsid w:val="2F5E78CC"/>
    <w:rsid w:val="30DF09C4"/>
    <w:rsid w:val="315129B8"/>
    <w:rsid w:val="31792031"/>
    <w:rsid w:val="31920B76"/>
    <w:rsid w:val="330D43D7"/>
    <w:rsid w:val="33810EEB"/>
    <w:rsid w:val="35221A85"/>
    <w:rsid w:val="357F0A2E"/>
    <w:rsid w:val="35F04E8D"/>
    <w:rsid w:val="36624145"/>
    <w:rsid w:val="37653011"/>
    <w:rsid w:val="38FA2D16"/>
    <w:rsid w:val="392431AB"/>
    <w:rsid w:val="39292CF8"/>
    <w:rsid w:val="39874E3F"/>
    <w:rsid w:val="3B6D3E63"/>
    <w:rsid w:val="3BA33B10"/>
    <w:rsid w:val="3BB053C8"/>
    <w:rsid w:val="3CAD07EE"/>
    <w:rsid w:val="3CFE4AEE"/>
    <w:rsid w:val="3D086084"/>
    <w:rsid w:val="3D1244A5"/>
    <w:rsid w:val="3DA91236"/>
    <w:rsid w:val="3E321216"/>
    <w:rsid w:val="3EEA75C0"/>
    <w:rsid w:val="3F4E4D93"/>
    <w:rsid w:val="40153FD6"/>
    <w:rsid w:val="40642695"/>
    <w:rsid w:val="40831CAD"/>
    <w:rsid w:val="40F4048C"/>
    <w:rsid w:val="43A22D23"/>
    <w:rsid w:val="44466837"/>
    <w:rsid w:val="444E2AF3"/>
    <w:rsid w:val="45644F82"/>
    <w:rsid w:val="465D115C"/>
    <w:rsid w:val="468B17B6"/>
    <w:rsid w:val="46A16936"/>
    <w:rsid w:val="47043556"/>
    <w:rsid w:val="47596E9F"/>
    <w:rsid w:val="48B87BF5"/>
    <w:rsid w:val="48B972F3"/>
    <w:rsid w:val="4A6A6325"/>
    <w:rsid w:val="4AA03036"/>
    <w:rsid w:val="4AEA6060"/>
    <w:rsid w:val="4AF40C8C"/>
    <w:rsid w:val="4BA02BF8"/>
    <w:rsid w:val="4C405D8D"/>
    <w:rsid w:val="4C570EAE"/>
    <w:rsid w:val="4C8D1B15"/>
    <w:rsid w:val="4CCD7A4E"/>
    <w:rsid w:val="4CF8129A"/>
    <w:rsid w:val="4E3572A5"/>
    <w:rsid w:val="4EEE4370"/>
    <w:rsid w:val="4F457D08"/>
    <w:rsid w:val="4F9E7724"/>
    <w:rsid w:val="4FB63413"/>
    <w:rsid w:val="504532B1"/>
    <w:rsid w:val="50BD4008"/>
    <w:rsid w:val="514364B2"/>
    <w:rsid w:val="524F3D6B"/>
    <w:rsid w:val="526813EF"/>
    <w:rsid w:val="52967DEE"/>
    <w:rsid w:val="529B69C6"/>
    <w:rsid w:val="53AC0356"/>
    <w:rsid w:val="541C75D3"/>
    <w:rsid w:val="54625F54"/>
    <w:rsid w:val="550F2287"/>
    <w:rsid w:val="551E5284"/>
    <w:rsid w:val="5699471C"/>
    <w:rsid w:val="57217F7A"/>
    <w:rsid w:val="57556FB3"/>
    <w:rsid w:val="577D3BBA"/>
    <w:rsid w:val="586A0CB6"/>
    <w:rsid w:val="59451C4B"/>
    <w:rsid w:val="59E6511E"/>
    <w:rsid w:val="5A606D0E"/>
    <w:rsid w:val="5ADC30C6"/>
    <w:rsid w:val="5BE07737"/>
    <w:rsid w:val="5BF22FC6"/>
    <w:rsid w:val="5C8F6E47"/>
    <w:rsid w:val="5CF525C4"/>
    <w:rsid w:val="5D5A52C7"/>
    <w:rsid w:val="5E954A0B"/>
    <w:rsid w:val="5EBB7FE7"/>
    <w:rsid w:val="5F105600"/>
    <w:rsid w:val="5F1D5272"/>
    <w:rsid w:val="5FD64512"/>
    <w:rsid w:val="5FDE5D3B"/>
    <w:rsid w:val="61357BDD"/>
    <w:rsid w:val="61D13037"/>
    <w:rsid w:val="62001A55"/>
    <w:rsid w:val="62AA63A9"/>
    <w:rsid w:val="62D66B54"/>
    <w:rsid w:val="63223BAF"/>
    <w:rsid w:val="65ED6CD8"/>
    <w:rsid w:val="66B8782F"/>
    <w:rsid w:val="6A7A3F8C"/>
    <w:rsid w:val="6B141A74"/>
    <w:rsid w:val="6B3A7F34"/>
    <w:rsid w:val="6C114B33"/>
    <w:rsid w:val="6CFC3CA5"/>
    <w:rsid w:val="6D815849"/>
    <w:rsid w:val="6E4F6524"/>
    <w:rsid w:val="6E6239F1"/>
    <w:rsid w:val="6ED44ED9"/>
    <w:rsid w:val="70293003"/>
    <w:rsid w:val="70294DB1"/>
    <w:rsid w:val="70F4419F"/>
    <w:rsid w:val="71F46C51"/>
    <w:rsid w:val="72332C02"/>
    <w:rsid w:val="72E15E16"/>
    <w:rsid w:val="73041B05"/>
    <w:rsid w:val="73756F0B"/>
    <w:rsid w:val="740A335E"/>
    <w:rsid w:val="74426811"/>
    <w:rsid w:val="75377F70"/>
    <w:rsid w:val="75F30556"/>
    <w:rsid w:val="76B626AB"/>
    <w:rsid w:val="77175742"/>
    <w:rsid w:val="772C556A"/>
    <w:rsid w:val="77782495"/>
    <w:rsid w:val="77D70DE3"/>
    <w:rsid w:val="77F24622"/>
    <w:rsid w:val="78794AA1"/>
    <w:rsid w:val="78A40BED"/>
    <w:rsid w:val="78BB60F7"/>
    <w:rsid w:val="790F7ACD"/>
    <w:rsid w:val="79993162"/>
    <w:rsid w:val="79CF6865"/>
    <w:rsid w:val="7B1544B5"/>
    <w:rsid w:val="7B1B6717"/>
    <w:rsid w:val="7BC97238"/>
    <w:rsid w:val="7C8076E9"/>
    <w:rsid w:val="7D562F5D"/>
    <w:rsid w:val="7DBF1F3F"/>
    <w:rsid w:val="7DEC7AFF"/>
    <w:rsid w:val="7EB937A4"/>
    <w:rsid w:val="7FB56556"/>
    <w:rsid w:val="7FF21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7"/>
    <w:autoRedefine/>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48"/>
    <w:autoRedefine/>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1">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eastAsia="宋体"/>
    </w:rPr>
  </w:style>
  <w:style w:type="paragraph" w:styleId="6">
    <w:name w:val="annotation text"/>
    <w:basedOn w:val="1"/>
    <w:link w:val="30"/>
    <w:autoRedefine/>
    <w:qFormat/>
    <w:uiPriority w:val="0"/>
    <w:pPr>
      <w:jc w:val="left"/>
    </w:pPr>
  </w:style>
  <w:style w:type="paragraph" w:styleId="7">
    <w:name w:val="Body Text"/>
    <w:basedOn w:val="1"/>
    <w:next w:val="8"/>
    <w:link w:val="46"/>
    <w:autoRedefine/>
    <w:qFormat/>
    <w:uiPriority w:val="0"/>
    <w:pPr>
      <w:spacing w:after="120"/>
    </w:pPr>
  </w:style>
  <w:style w:type="paragraph" w:styleId="8">
    <w:name w:val="Quote"/>
    <w:basedOn w:val="1"/>
    <w:next w:val="1"/>
    <w:link w:val="49"/>
    <w:autoRedefine/>
    <w:qFormat/>
    <w:uiPriority w:val="99"/>
    <w:rPr>
      <w:rFonts w:ascii="Calibri" w:hAnsi="Calibri" w:cs="Calibri"/>
      <w:i/>
      <w:iCs/>
      <w:color w:val="000000"/>
      <w:sz w:val="22"/>
    </w:rPr>
  </w:style>
  <w:style w:type="paragraph" w:styleId="9">
    <w:name w:val="Body Text Indent"/>
    <w:basedOn w:val="1"/>
    <w:link w:val="53"/>
    <w:autoRedefine/>
    <w:qFormat/>
    <w:uiPriority w:val="0"/>
    <w:pPr>
      <w:ind w:firstLine="630"/>
    </w:pPr>
    <w:rPr>
      <w:sz w:val="32"/>
      <w:szCs w:val="20"/>
    </w:rPr>
  </w:style>
  <w:style w:type="paragraph" w:styleId="10">
    <w:name w:val="Block Text"/>
    <w:next w:val="1"/>
    <w:autoRedefine/>
    <w:qFormat/>
    <w:uiPriority w:val="99"/>
    <w:pPr>
      <w:widowControl w:val="0"/>
      <w:spacing w:line="300" w:lineRule="exact"/>
      <w:ind w:left="-105" w:leftChars="-50" w:right="-105" w:rightChars="-50"/>
      <w:jc w:val="center"/>
    </w:pPr>
    <w:rPr>
      <w:rFonts w:ascii="宋体" w:hAnsi="宋体" w:eastAsia="宋体" w:cs="Times New Roman"/>
      <w:kern w:val="2"/>
      <w:sz w:val="18"/>
      <w:lang w:val="en-US" w:eastAsia="zh-CN" w:bidi="ar-SA"/>
    </w:rPr>
  </w:style>
  <w:style w:type="paragraph" w:styleId="11">
    <w:name w:val="Plain Text"/>
    <w:basedOn w:val="1"/>
    <w:next w:val="1"/>
    <w:link w:val="51"/>
    <w:autoRedefine/>
    <w:qFormat/>
    <w:uiPriority w:val="99"/>
    <w:pPr>
      <w:autoSpaceDE w:val="0"/>
      <w:autoSpaceDN w:val="0"/>
      <w:adjustRightInd w:val="0"/>
    </w:pPr>
    <w:rPr>
      <w:rFonts w:ascii="宋体" w:hAnsi="Tms Rmn"/>
      <w:kern w:val="0"/>
      <w:szCs w:val="20"/>
    </w:rPr>
  </w:style>
  <w:style w:type="paragraph" w:styleId="12">
    <w:name w:val="Balloon Text"/>
    <w:basedOn w:val="1"/>
    <w:link w:val="29"/>
    <w:autoRedefine/>
    <w:qFormat/>
    <w:uiPriority w:val="0"/>
    <w:rPr>
      <w:sz w:val="18"/>
      <w:szCs w:val="18"/>
    </w:rPr>
  </w:style>
  <w:style w:type="paragraph" w:styleId="13">
    <w:name w:val="footer"/>
    <w:basedOn w:val="1"/>
    <w:next w:val="8"/>
    <w:link w:val="32"/>
    <w:autoRedefine/>
    <w:qFormat/>
    <w:uiPriority w:val="0"/>
    <w:pPr>
      <w:tabs>
        <w:tab w:val="center" w:pos="4153"/>
        <w:tab w:val="right" w:pos="8306"/>
      </w:tabs>
      <w:snapToGrid w:val="0"/>
      <w:jc w:val="left"/>
    </w:pPr>
    <w:rPr>
      <w:sz w:val="18"/>
      <w:szCs w:val="20"/>
    </w:rPr>
  </w:style>
  <w:style w:type="paragraph" w:styleId="14">
    <w:name w:val="header"/>
    <w:basedOn w:val="1"/>
    <w:link w:val="52"/>
    <w:autoRedefine/>
    <w:qFormat/>
    <w:uiPriority w:val="0"/>
    <w:pPr>
      <w:pBdr>
        <w:bottom w:val="single" w:color="auto" w:sz="6" w:space="1"/>
      </w:pBdr>
      <w:tabs>
        <w:tab w:val="center" w:pos="4153"/>
        <w:tab w:val="right" w:pos="8306"/>
      </w:tabs>
      <w:snapToGrid w:val="0"/>
      <w:jc w:val="center"/>
    </w:pPr>
    <w:rPr>
      <w:sz w:val="18"/>
      <w:szCs w:val="20"/>
    </w:rPr>
  </w:style>
  <w:style w:type="paragraph" w:styleId="15">
    <w:name w:val="toc 1"/>
    <w:basedOn w:val="1"/>
    <w:next w:val="1"/>
    <w:autoRedefine/>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6">
    <w:name w:val="Normal (Web)"/>
    <w:basedOn w:val="1"/>
    <w:link w:val="63"/>
    <w:autoRedefine/>
    <w:qFormat/>
    <w:uiPriority w:val="0"/>
    <w:pPr>
      <w:spacing w:beforeAutospacing="1" w:afterAutospacing="1"/>
      <w:jc w:val="left"/>
    </w:pPr>
    <w:rPr>
      <w:rFonts w:cs="Times New Roman"/>
      <w:kern w:val="0"/>
      <w:sz w:val="24"/>
    </w:rPr>
  </w:style>
  <w:style w:type="paragraph" w:styleId="17">
    <w:name w:val="Title"/>
    <w:basedOn w:val="1"/>
    <w:next w:val="1"/>
    <w:link w:val="62"/>
    <w:autoRedefine/>
    <w:qFormat/>
    <w:uiPriority w:val="0"/>
    <w:pPr>
      <w:spacing w:before="240" w:after="60"/>
      <w:jc w:val="center"/>
      <w:outlineLvl w:val="0"/>
    </w:pPr>
    <w:rPr>
      <w:rFonts w:ascii="Cambria" w:hAnsi="Cambria" w:cs="Times New Roman"/>
      <w:b/>
      <w:bCs/>
      <w:sz w:val="32"/>
      <w:szCs w:val="32"/>
    </w:rPr>
  </w:style>
  <w:style w:type="paragraph" w:styleId="18">
    <w:name w:val="annotation subject"/>
    <w:basedOn w:val="6"/>
    <w:next w:val="6"/>
    <w:link w:val="31"/>
    <w:autoRedefine/>
    <w:unhideWhenUsed/>
    <w:qFormat/>
    <w:uiPriority w:val="0"/>
    <w:rPr>
      <w:b/>
      <w:bCs/>
    </w:rPr>
  </w:style>
  <w:style w:type="paragraph" w:styleId="19">
    <w:name w:val="Body Text First Indent"/>
    <w:basedOn w:val="7"/>
    <w:next w:val="1"/>
    <w:autoRedefine/>
    <w:unhideWhenUsed/>
    <w:qFormat/>
    <w:uiPriority w:val="99"/>
    <w:pPr>
      <w:ind w:firstLine="420" w:firstLineChars="100"/>
    </w:pPr>
  </w:style>
  <w:style w:type="paragraph" w:styleId="20">
    <w:name w:val="Body Text First Indent 2"/>
    <w:basedOn w:val="9"/>
    <w:link w:val="54"/>
    <w:autoRedefine/>
    <w:unhideWhenUsed/>
    <w:qFormat/>
    <w:uiPriority w:val="99"/>
    <w:pPr>
      <w:ind w:firstLine="420" w:firstLineChars="200"/>
    </w:pPr>
    <w:rPr>
      <w:rFonts w:hint="eastAsia"/>
    </w:rPr>
  </w:style>
  <w:style w:type="table" w:styleId="22">
    <w:name w:val="Table Grid"/>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Hyperlink"/>
    <w:basedOn w:val="23"/>
    <w:autoRedefine/>
    <w:qFormat/>
    <w:uiPriority w:val="99"/>
    <w:rPr>
      <w:color w:val="0000FF"/>
      <w:u w:val="single"/>
    </w:rPr>
  </w:style>
  <w:style w:type="character" w:styleId="25">
    <w:name w:val="annotation reference"/>
    <w:basedOn w:val="23"/>
    <w:autoRedefine/>
    <w:qFormat/>
    <w:uiPriority w:val="0"/>
    <w:rPr>
      <w:sz w:val="21"/>
      <w:szCs w:val="21"/>
    </w:rPr>
  </w:style>
  <w:style w:type="paragraph" w:customStyle="1" w:styleId="26">
    <w:name w:val="文章正文样式"/>
    <w:basedOn w:val="1"/>
    <w:autoRedefine/>
    <w:qFormat/>
    <w:uiPriority w:val="0"/>
    <w:pPr>
      <w:spacing w:line="520" w:lineRule="exact"/>
      <w:ind w:firstLine="480" w:firstLineChars="200"/>
      <w:jc w:val="left"/>
    </w:pPr>
    <w:rPr>
      <w:rFonts w:ascii="宋体" w:hAnsi="宋体" w:eastAsia="宋体"/>
      <w:sz w:val="24"/>
    </w:rPr>
  </w:style>
  <w:style w:type="paragraph" w:customStyle="1" w:styleId="27">
    <w:name w:val="正文首行缩进两字符"/>
    <w:basedOn w:val="1"/>
    <w:autoRedefine/>
    <w:qFormat/>
    <w:uiPriority w:val="0"/>
    <w:pPr>
      <w:spacing w:line="360" w:lineRule="auto"/>
      <w:ind w:firstLine="200" w:firstLineChars="200"/>
    </w:pPr>
  </w:style>
  <w:style w:type="paragraph" w:customStyle="1" w:styleId="28">
    <w:name w:val="样式"/>
    <w:autoRedefine/>
    <w:qFormat/>
    <w:uiPriority w:val="99"/>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9">
    <w:name w:val="批注框文本 Char"/>
    <w:basedOn w:val="23"/>
    <w:link w:val="12"/>
    <w:autoRedefine/>
    <w:qFormat/>
    <w:uiPriority w:val="0"/>
    <w:rPr>
      <w:rFonts w:asciiTheme="minorHAnsi" w:hAnsiTheme="minorHAnsi" w:eastAsiaTheme="minorEastAsia" w:cstheme="minorBidi"/>
      <w:kern w:val="2"/>
      <w:sz w:val="18"/>
      <w:szCs w:val="18"/>
    </w:rPr>
  </w:style>
  <w:style w:type="character" w:customStyle="1" w:styleId="30">
    <w:name w:val="批注文字 Char"/>
    <w:basedOn w:val="23"/>
    <w:link w:val="6"/>
    <w:autoRedefine/>
    <w:qFormat/>
    <w:uiPriority w:val="0"/>
    <w:rPr>
      <w:rFonts w:asciiTheme="minorHAnsi" w:hAnsiTheme="minorHAnsi" w:eastAsiaTheme="minorEastAsia" w:cstheme="minorBidi"/>
      <w:kern w:val="2"/>
      <w:sz w:val="21"/>
      <w:szCs w:val="22"/>
    </w:rPr>
  </w:style>
  <w:style w:type="character" w:customStyle="1" w:styleId="31">
    <w:name w:val="批注主题 Char"/>
    <w:basedOn w:val="30"/>
    <w:link w:val="18"/>
    <w:autoRedefine/>
    <w:qFormat/>
    <w:uiPriority w:val="0"/>
    <w:rPr>
      <w:rFonts w:asciiTheme="minorHAnsi" w:hAnsiTheme="minorHAnsi" w:eastAsiaTheme="minorEastAsia" w:cstheme="minorBidi"/>
      <w:b/>
      <w:bCs/>
      <w:kern w:val="2"/>
      <w:sz w:val="21"/>
      <w:szCs w:val="22"/>
    </w:rPr>
  </w:style>
  <w:style w:type="character" w:customStyle="1" w:styleId="32">
    <w:name w:val="页脚 Char"/>
    <w:basedOn w:val="23"/>
    <w:link w:val="13"/>
    <w:autoRedefine/>
    <w:qFormat/>
    <w:uiPriority w:val="0"/>
    <w:rPr>
      <w:rFonts w:asciiTheme="minorHAnsi" w:hAnsiTheme="minorHAnsi" w:eastAsiaTheme="minorEastAsia" w:cstheme="minorBidi"/>
      <w:kern w:val="2"/>
      <w:sz w:val="18"/>
    </w:rPr>
  </w:style>
  <w:style w:type="paragraph" w:customStyle="1" w:styleId="33">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table" w:customStyle="1" w:styleId="34">
    <w:name w:val="网格型1"/>
    <w:basedOn w:val="21"/>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35">
    <w:name w:val="List Paragraph"/>
    <w:basedOn w:val="36"/>
    <w:autoRedefine/>
    <w:qFormat/>
    <w:uiPriority w:val="34"/>
    <w:pPr>
      <w:ind w:firstLine="420" w:firstLineChars="200"/>
    </w:pPr>
  </w:style>
  <w:style w:type="paragraph" w:customStyle="1" w:styleId="36">
    <w:name w:val="正文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WPSOffice手动目录 1"/>
    <w:autoRedefine/>
    <w:qFormat/>
    <w:uiPriority w:val="0"/>
    <w:rPr>
      <w:rFonts w:ascii="Times New Roman" w:hAnsi="Times New Roman" w:eastAsia="宋体" w:cs="Times New Roman"/>
      <w:lang w:val="en-US" w:eastAsia="zh-CN" w:bidi="ar-SA"/>
    </w:rPr>
  </w:style>
  <w:style w:type="character" w:customStyle="1" w:styleId="38">
    <w:name w:val="标题 1 Char"/>
    <w:link w:val="2"/>
    <w:autoRedefine/>
    <w:qFormat/>
    <w:uiPriority w:val="0"/>
    <w:rPr>
      <w:b/>
      <w:bCs/>
      <w:kern w:val="44"/>
      <w:sz w:val="44"/>
      <w:szCs w:val="44"/>
    </w:rPr>
  </w:style>
  <w:style w:type="character" w:customStyle="1" w:styleId="39">
    <w:name w:val="font21"/>
    <w:basedOn w:val="23"/>
    <w:autoRedefine/>
    <w:qFormat/>
    <w:uiPriority w:val="0"/>
    <w:rPr>
      <w:rFonts w:hint="eastAsia" w:ascii="微软雅黑" w:hAnsi="微软雅黑" w:eastAsia="微软雅黑" w:cs="微软雅黑"/>
      <w:color w:val="000000"/>
      <w:sz w:val="20"/>
      <w:szCs w:val="20"/>
      <w:u w:val="none"/>
    </w:rPr>
  </w:style>
  <w:style w:type="character" w:customStyle="1" w:styleId="40">
    <w:name w:val="font41"/>
    <w:basedOn w:val="23"/>
    <w:autoRedefine/>
    <w:qFormat/>
    <w:uiPriority w:val="0"/>
    <w:rPr>
      <w:rFonts w:ascii="Tahoma" w:hAnsi="Tahoma" w:eastAsia="Tahoma" w:cs="Tahoma"/>
      <w:color w:val="000000"/>
      <w:sz w:val="20"/>
      <w:szCs w:val="20"/>
      <w:u w:val="none"/>
    </w:rPr>
  </w:style>
  <w:style w:type="character" w:customStyle="1" w:styleId="41">
    <w:name w:val="font31"/>
    <w:basedOn w:val="23"/>
    <w:autoRedefine/>
    <w:qFormat/>
    <w:uiPriority w:val="0"/>
    <w:rPr>
      <w:rFonts w:hint="eastAsia" w:ascii="宋体" w:hAnsi="宋体" w:eastAsia="宋体" w:cs="宋体"/>
      <w:color w:val="000000"/>
      <w:sz w:val="20"/>
      <w:szCs w:val="20"/>
      <w:u w:val="none"/>
    </w:rPr>
  </w:style>
  <w:style w:type="character" w:customStyle="1" w:styleId="42">
    <w:name w:val="font61"/>
    <w:basedOn w:val="23"/>
    <w:autoRedefine/>
    <w:qFormat/>
    <w:uiPriority w:val="0"/>
    <w:rPr>
      <w:rFonts w:hint="default" w:ascii="Times New Roman" w:hAnsi="Times New Roman" w:cs="Times New Roman"/>
      <w:b/>
      <w:color w:val="000000"/>
      <w:sz w:val="21"/>
      <w:szCs w:val="21"/>
      <w:u w:val="none"/>
    </w:rPr>
  </w:style>
  <w:style w:type="paragraph" w:customStyle="1" w:styleId="43">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4">
    <w:name w:val="font51"/>
    <w:basedOn w:val="23"/>
    <w:autoRedefine/>
    <w:qFormat/>
    <w:uiPriority w:val="0"/>
    <w:rPr>
      <w:rFonts w:hint="eastAsia" w:ascii="方正仿宋简体" w:hAnsi="方正仿宋简体" w:eastAsia="方正仿宋简体" w:cs="方正仿宋简体"/>
      <w:color w:val="000000"/>
      <w:sz w:val="22"/>
      <w:szCs w:val="22"/>
      <w:u w:val="none"/>
    </w:rPr>
  </w:style>
  <w:style w:type="character" w:customStyle="1" w:styleId="45">
    <w:name w:val="font11"/>
    <w:basedOn w:val="23"/>
    <w:autoRedefine/>
    <w:qFormat/>
    <w:uiPriority w:val="0"/>
    <w:rPr>
      <w:rFonts w:hint="default" w:ascii="Times New Roman" w:hAnsi="Times New Roman" w:cs="Times New Roman"/>
      <w:color w:val="000000"/>
      <w:sz w:val="22"/>
      <w:szCs w:val="22"/>
      <w:u w:val="none"/>
    </w:rPr>
  </w:style>
  <w:style w:type="character" w:customStyle="1" w:styleId="46">
    <w:name w:val="正文文本 Char"/>
    <w:basedOn w:val="23"/>
    <w:link w:val="7"/>
    <w:autoRedefine/>
    <w:qFormat/>
    <w:uiPriority w:val="0"/>
    <w:rPr>
      <w:rFonts w:asciiTheme="minorHAnsi" w:hAnsiTheme="minorHAnsi" w:eastAsiaTheme="minorEastAsia" w:cstheme="minorBidi"/>
      <w:kern w:val="2"/>
      <w:sz w:val="21"/>
      <w:szCs w:val="22"/>
    </w:rPr>
  </w:style>
  <w:style w:type="character" w:customStyle="1" w:styleId="47">
    <w:name w:val="标题 2 Char"/>
    <w:basedOn w:val="23"/>
    <w:link w:val="3"/>
    <w:autoRedefine/>
    <w:qFormat/>
    <w:uiPriority w:val="0"/>
    <w:rPr>
      <w:rFonts w:ascii="Arial" w:hAnsi="Arial" w:eastAsia="黑体" w:cstheme="minorBidi"/>
      <w:b/>
      <w:bCs/>
      <w:kern w:val="2"/>
      <w:sz w:val="32"/>
      <w:szCs w:val="32"/>
    </w:rPr>
  </w:style>
  <w:style w:type="character" w:customStyle="1" w:styleId="48">
    <w:name w:val="标题 3 Char"/>
    <w:basedOn w:val="23"/>
    <w:link w:val="4"/>
    <w:autoRedefine/>
    <w:qFormat/>
    <w:uiPriority w:val="0"/>
    <w:rPr>
      <w:rFonts w:asciiTheme="minorHAnsi" w:hAnsiTheme="minorHAnsi" w:eastAsiaTheme="minorEastAsia" w:cstheme="minorBidi"/>
      <w:b/>
      <w:bCs/>
      <w:kern w:val="2"/>
      <w:sz w:val="32"/>
      <w:szCs w:val="32"/>
    </w:rPr>
  </w:style>
  <w:style w:type="character" w:customStyle="1" w:styleId="49">
    <w:name w:val="引用 Char"/>
    <w:basedOn w:val="23"/>
    <w:link w:val="8"/>
    <w:autoRedefine/>
    <w:qFormat/>
    <w:uiPriority w:val="99"/>
    <w:rPr>
      <w:rFonts w:ascii="Calibri" w:hAnsi="Calibri" w:cs="Calibri" w:eastAsiaTheme="minorEastAsia"/>
      <w:i/>
      <w:iCs/>
      <w:color w:val="000000"/>
      <w:kern w:val="2"/>
      <w:sz w:val="22"/>
      <w:szCs w:val="22"/>
    </w:rPr>
  </w:style>
  <w:style w:type="character" w:customStyle="1" w:styleId="50">
    <w:name w:val="正文文本缩进 Char"/>
    <w:basedOn w:val="23"/>
    <w:autoRedefine/>
    <w:qFormat/>
    <w:uiPriority w:val="0"/>
    <w:rPr>
      <w:rFonts w:asciiTheme="minorHAnsi" w:hAnsiTheme="minorHAnsi" w:eastAsiaTheme="minorEastAsia" w:cstheme="minorBidi"/>
      <w:kern w:val="2"/>
      <w:sz w:val="32"/>
    </w:rPr>
  </w:style>
  <w:style w:type="character" w:customStyle="1" w:styleId="51">
    <w:name w:val="纯文本 Char"/>
    <w:basedOn w:val="23"/>
    <w:link w:val="11"/>
    <w:autoRedefine/>
    <w:qFormat/>
    <w:uiPriority w:val="99"/>
    <w:rPr>
      <w:rFonts w:ascii="宋体" w:hAnsi="Tms Rmn" w:eastAsiaTheme="minorEastAsia" w:cstheme="minorBidi"/>
      <w:sz w:val="21"/>
    </w:rPr>
  </w:style>
  <w:style w:type="character" w:customStyle="1" w:styleId="52">
    <w:name w:val="页眉 Char"/>
    <w:basedOn w:val="23"/>
    <w:link w:val="14"/>
    <w:autoRedefine/>
    <w:qFormat/>
    <w:uiPriority w:val="0"/>
    <w:rPr>
      <w:rFonts w:asciiTheme="minorHAnsi" w:hAnsiTheme="minorHAnsi" w:eastAsiaTheme="minorEastAsia" w:cstheme="minorBidi"/>
      <w:kern w:val="2"/>
      <w:sz w:val="18"/>
    </w:rPr>
  </w:style>
  <w:style w:type="character" w:customStyle="1" w:styleId="53">
    <w:name w:val="正文文本缩进 Char1"/>
    <w:basedOn w:val="23"/>
    <w:link w:val="9"/>
    <w:autoRedefine/>
    <w:qFormat/>
    <w:uiPriority w:val="0"/>
    <w:rPr>
      <w:rFonts w:asciiTheme="minorHAnsi" w:hAnsiTheme="minorHAnsi" w:eastAsiaTheme="minorEastAsia" w:cstheme="minorBidi"/>
      <w:kern w:val="2"/>
      <w:sz w:val="32"/>
    </w:rPr>
  </w:style>
  <w:style w:type="character" w:customStyle="1" w:styleId="54">
    <w:name w:val="正文首行缩进 2 Char"/>
    <w:basedOn w:val="53"/>
    <w:link w:val="20"/>
    <w:autoRedefine/>
    <w:qFormat/>
    <w:uiPriority w:val="99"/>
    <w:rPr>
      <w:rFonts w:asciiTheme="minorHAnsi" w:hAnsiTheme="minorHAnsi" w:eastAsiaTheme="minorEastAsia" w:cstheme="minorBidi"/>
      <w:kern w:val="2"/>
      <w:sz w:val="32"/>
    </w:rPr>
  </w:style>
  <w:style w:type="paragraph" w:customStyle="1" w:styleId="55">
    <w:name w:val="引用1"/>
    <w:basedOn w:val="1"/>
    <w:next w:val="1"/>
    <w:autoRedefine/>
    <w:qFormat/>
    <w:uiPriority w:val="0"/>
    <w:pPr>
      <w:widowControl/>
      <w:spacing w:after="200" w:line="276" w:lineRule="auto"/>
      <w:jc w:val="left"/>
    </w:pPr>
    <w:rPr>
      <w:i/>
      <w:iCs/>
      <w:color w:val="000000"/>
      <w:kern w:val="0"/>
      <w:sz w:val="20"/>
      <w:szCs w:val="20"/>
    </w:rPr>
  </w:style>
  <w:style w:type="paragraph" w:customStyle="1" w:styleId="56">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57">
    <w:name w:val="Body text|1"/>
    <w:basedOn w:val="1"/>
    <w:autoRedefine/>
    <w:qFormat/>
    <w:uiPriority w:val="0"/>
    <w:pPr>
      <w:spacing w:line="360" w:lineRule="auto"/>
      <w:ind w:firstLine="400"/>
    </w:pPr>
    <w:rPr>
      <w:rFonts w:ascii="宋体" w:hAnsi="宋体" w:eastAsia="宋体" w:cs="宋体"/>
      <w:sz w:val="30"/>
      <w:szCs w:val="30"/>
      <w:lang w:val="zh-TW" w:eastAsia="zh-TW" w:bidi="zh-TW"/>
    </w:rPr>
  </w:style>
  <w:style w:type="paragraph" w:customStyle="1" w:styleId="58">
    <w:name w:val="Normal_0"/>
    <w:autoRedefine/>
    <w:qFormat/>
    <w:uiPriority w:val="0"/>
    <w:rPr>
      <w:rFonts w:ascii="Times New Roman" w:hAnsi="Times New Roman" w:eastAsia="Times New Roman" w:cs="Times New Roman"/>
      <w:sz w:val="24"/>
      <w:szCs w:val="24"/>
      <w:lang w:val="en-US" w:eastAsia="zh-CN" w:bidi="ar-SA"/>
    </w:rPr>
  </w:style>
  <w:style w:type="paragraph" w:customStyle="1" w:styleId="59">
    <w:name w:val="正文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z正文"/>
    <w:basedOn w:val="11"/>
    <w:autoRedefine/>
    <w:qFormat/>
    <w:uiPriority w:val="99"/>
    <w:pPr>
      <w:tabs>
        <w:tab w:val="left" w:pos="525"/>
      </w:tabs>
      <w:autoSpaceDE/>
      <w:autoSpaceDN/>
      <w:adjustRightInd/>
      <w:snapToGrid w:val="0"/>
      <w:spacing w:line="360" w:lineRule="auto"/>
    </w:pPr>
    <w:rPr>
      <w:rFonts w:hAnsi="宋体" w:eastAsia="宋体" w:cs="Times New Roman"/>
      <w:kern w:val="2"/>
      <w:sz w:val="24"/>
    </w:rPr>
  </w:style>
  <w:style w:type="character" w:customStyle="1" w:styleId="61">
    <w:name w:val="textcontents"/>
    <w:autoRedefine/>
    <w:qFormat/>
    <w:uiPriority w:val="0"/>
    <w:rPr>
      <w:rFonts w:cs="Times New Roman"/>
    </w:rPr>
  </w:style>
  <w:style w:type="character" w:customStyle="1" w:styleId="62">
    <w:name w:val="标题 Char"/>
    <w:link w:val="17"/>
    <w:autoRedefine/>
    <w:qFormat/>
    <w:uiPriority w:val="0"/>
    <w:rPr>
      <w:rFonts w:ascii="Cambria" w:hAnsi="Cambria" w:cs="Times New Roman"/>
      <w:b/>
      <w:bCs/>
      <w:sz w:val="32"/>
      <w:szCs w:val="32"/>
    </w:rPr>
  </w:style>
  <w:style w:type="character" w:customStyle="1" w:styleId="63">
    <w:name w:val="普通(网站) Char"/>
    <w:link w:val="16"/>
    <w:autoRedefine/>
    <w:qFormat/>
    <w:uiPriority w:val="0"/>
    <w:rPr>
      <w:rFonts w:cs="Times New Roman"/>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2DBD14-AD68-4725-A105-59C7475AAF4A}">
  <ds:schemaRefs/>
</ds:datastoreItem>
</file>

<file path=docProps/app.xml><?xml version="1.0" encoding="utf-8"?>
<Properties xmlns="http://schemas.openxmlformats.org/officeDocument/2006/extended-properties" xmlns:vt="http://schemas.openxmlformats.org/officeDocument/2006/docPropsVTypes">
  <Template>Normal.dotm</Template>
  <Company>www.deepin.net.cn</Company>
  <Pages>81</Pages>
  <Words>49753</Words>
  <Characters>52454</Characters>
  <Lines>404</Lines>
  <Paragraphs>114</Paragraphs>
  <TotalTime>11</TotalTime>
  <ScaleCrop>false</ScaleCrop>
  <LinksUpToDate>false</LinksUpToDate>
  <CharactersWithSpaces>55803</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太阳花</cp:lastModifiedBy>
  <cp:lastPrinted>2023-09-04T09:58:00Z</cp:lastPrinted>
  <dcterms:modified xsi:type="dcterms:W3CDTF">2024-03-29T09:07:48Z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C4FC83D7C34748509ED718C945E5572F_13</vt:lpwstr>
  </property>
</Properties>
</file>