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highlight w:val="none"/>
          <w:lang w:val="en-US" w:eastAsia="zh-CN"/>
        </w:rPr>
      </w:pPr>
      <w:bookmarkStart w:id="0" w:name="_Hlk144670915"/>
      <w:bookmarkStart w:id="22" w:name="_GoBack"/>
      <w:r>
        <w:rPr>
          <w:rFonts w:hint="eastAsia" w:ascii="Times New Roman" w:hAnsi="Times New Roman" w:eastAsia="仿宋" w:cs="Times New Roman"/>
          <w:b/>
          <w:color w:val="auto"/>
          <w:sz w:val="44"/>
          <w:szCs w:val="44"/>
          <w:highlight w:val="none"/>
          <w:lang w:val="en-US" w:eastAsia="zh-CN"/>
        </w:rPr>
        <w:t>XJ-2024-03</w:t>
      </w:r>
    </w:p>
    <w:p>
      <w:pPr>
        <w:jc w:val="center"/>
        <w:rPr>
          <w:rFonts w:hint="default" w:ascii="Times New Roman" w:hAnsi="Times New Roman" w:eastAsia="仿宋" w:cs="Times New Roman"/>
          <w:b/>
          <w:color w:val="auto"/>
          <w:sz w:val="44"/>
          <w:szCs w:val="44"/>
          <w:highlight w:val="none"/>
        </w:rPr>
      </w:pPr>
    </w:p>
    <w:bookmarkEnd w:id="0"/>
    <w:p>
      <w:pPr>
        <w:jc w:val="center"/>
        <w:rPr>
          <w:rFonts w:hint="default" w:ascii="Times New Roman" w:hAnsi="Times New Roman" w:eastAsia="方正小标宋简体" w:cs="Times New Roman"/>
          <w:color w:val="000000"/>
          <w:sz w:val="48"/>
          <w:szCs w:val="48"/>
          <w:highlight w:val="none"/>
          <w:lang w:val="en-US" w:eastAsia="zh-CN"/>
        </w:rPr>
      </w:pPr>
      <w:r>
        <w:rPr>
          <w:rFonts w:hint="eastAsia" w:ascii="Times New Roman" w:hAnsi="Times New Roman" w:eastAsia="方正小标宋简体" w:cs="Times New Roman"/>
          <w:color w:val="000000"/>
          <w:sz w:val="48"/>
          <w:szCs w:val="48"/>
          <w:highlight w:val="none"/>
          <w:lang w:val="en-US" w:eastAsia="zh-CN"/>
        </w:rPr>
        <w:t>学府家园公区瓷砖采购</w:t>
      </w:r>
    </w:p>
    <w:p>
      <w:pPr>
        <w:jc w:val="center"/>
        <w:rPr>
          <w:rFonts w:hint="default" w:ascii="Times New Roman" w:hAnsi="Times New Roman" w:eastAsia="仿宋" w:cs="Times New Roman"/>
          <w:b/>
          <w:color w:val="auto"/>
          <w:sz w:val="44"/>
          <w:szCs w:val="44"/>
          <w:highlight w:val="none"/>
        </w:rPr>
      </w:pPr>
    </w:p>
    <w:p>
      <w:pPr>
        <w:jc w:val="center"/>
        <w:rPr>
          <w:rFonts w:hint="default" w:ascii="Times New Roman" w:hAnsi="Times New Roman" w:eastAsia="仿宋" w:cs="Times New Roman"/>
          <w:b/>
          <w:color w:val="auto"/>
          <w:sz w:val="44"/>
          <w:szCs w:val="44"/>
          <w:highlight w:val="none"/>
        </w:rPr>
      </w:pPr>
    </w:p>
    <w:p>
      <w:pPr>
        <w:jc w:val="center"/>
        <w:rPr>
          <w:rFonts w:hint="default" w:ascii="Times New Roman" w:hAnsi="Times New Roman" w:eastAsia="仿宋" w:cs="Times New Roman"/>
          <w:b/>
          <w:color w:val="auto"/>
          <w:sz w:val="44"/>
          <w:szCs w:val="44"/>
          <w:highlight w:val="none"/>
        </w:rPr>
      </w:pPr>
      <w:r>
        <w:rPr>
          <w:rFonts w:hint="default" w:ascii="Times New Roman" w:hAnsi="Times New Roman" w:eastAsia="仿宋" w:cs="Times New Roman"/>
          <w:b/>
          <w:color w:val="auto"/>
          <w:sz w:val="44"/>
          <w:szCs w:val="44"/>
          <w:highlight w:val="none"/>
        </w:rPr>
        <w:t>询价文件</w:t>
      </w:r>
    </w:p>
    <w:p>
      <w:pPr>
        <w:rPr>
          <w:rFonts w:hint="default" w:ascii="Times New Roman" w:hAnsi="Times New Roman" w:eastAsia="仿宋" w:cs="Times New Roman"/>
          <w:b/>
          <w:color w:val="auto"/>
          <w:sz w:val="44"/>
          <w:szCs w:val="44"/>
          <w:highlight w:val="none"/>
        </w:rPr>
      </w:pPr>
    </w:p>
    <w:p>
      <w:pPr>
        <w:rPr>
          <w:rFonts w:hint="default" w:ascii="Times New Roman" w:hAnsi="Times New Roman" w:eastAsia="仿宋" w:cs="Times New Roman"/>
          <w:b/>
          <w:color w:val="auto"/>
          <w:sz w:val="44"/>
          <w:szCs w:val="44"/>
          <w:highlight w:val="none"/>
        </w:rPr>
      </w:pPr>
    </w:p>
    <w:p>
      <w:pPr>
        <w:rPr>
          <w:rFonts w:hint="default" w:ascii="Times New Roman" w:hAnsi="Times New Roman" w:eastAsia="仿宋" w:cs="Times New Roman"/>
          <w:b/>
          <w:color w:val="auto"/>
          <w:sz w:val="44"/>
          <w:szCs w:val="44"/>
          <w:highlight w:val="none"/>
        </w:rPr>
      </w:pPr>
    </w:p>
    <w:p>
      <w:pPr>
        <w:rPr>
          <w:rFonts w:hint="default" w:ascii="Times New Roman" w:hAnsi="Times New Roman" w:eastAsia="仿宋" w:cs="Times New Roman"/>
          <w:b/>
          <w:color w:val="auto"/>
          <w:sz w:val="44"/>
          <w:szCs w:val="44"/>
          <w:highlight w:val="none"/>
        </w:rPr>
      </w:pPr>
    </w:p>
    <w:p>
      <w:pPr>
        <w:pStyle w:val="14"/>
        <w:rPr>
          <w:rFonts w:hint="default" w:ascii="Times New Roman" w:hAnsi="Times New Roman" w:eastAsia="仿宋" w:cs="Times New Roman"/>
          <w:color w:val="auto"/>
          <w:sz w:val="44"/>
          <w:szCs w:val="44"/>
          <w:highlight w:val="none"/>
        </w:rPr>
      </w:pPr>
    </w:p>
    <w:p>
      <w:pPr>
        <w:rPr>
          <w:rFonts w:hint="default" w:ascii="Times New Roman" w:hAnsi="Times New Roman" w:eastAsia="仿宋" w:cs="Times New Roman"/>
          <w:color w:val="auto"/>
          <w:sz w:val="44"/>
          <w:szCs w:val="44"/>
          <w:highlight w:val="none"/>
        </w:rPr>
      </w:pPr>
    </w:p>
    <w:p>
      <w:pPr>
        <w:rPr>
          <w:rFonts w:hint="default" w:ascii="Times New Roman" w:hAnsi="Times New Roman" w:eastAsia="仿宋" w:cs="Times New Roman"/>
          <w:color w:val="auto"/>
          <w:sz w:val="44"/>
          <w:szCs w:val="44"/>
          <w:highlight w:val="none"/>
        </w:rPr>
      </w:pPr>
    </w:p>
    <w:p>
      <w:pPr>
        <w:rPr>
          <w:rFonts w:hint="default" w:ascii="Times New Roman" w:hAnsi="Times New Roman" w:eastAsia="仿宋" w:cs="Times New Roman"/>
          <w:color w:val="auto"/>
          <w:sz w:val="44"/>
          <w:szCs w:val="44"/>
          <w:highlight w:val="none"/>
        </w:rPr>
      </w:pPr>
    </w:p>
    <w:p>
      <w:pPr>
        <w:rPr>
          <w:rFonts w:hint="default" w:ascii="Times New Roman" w:hAnsi="Times New Roman" w:eastAsia="仿宋" w:cs="Times New Roman"/>
          <w:color w:val="auto"/>
          <w:sz w:val="44"/>
          <w:szCs w:val="44"/>
          <w:highlight w:val="none"/>
        </w:rPr>
      </w:pPr>
    </w:p>
    <w:p>
      <w:pPr>
        <w:rPr>
          <w:rFonts w:hint="default" w:ascii="Times New Roman" w:hAnsi="Times New Roman" w:eastAsia="仿宋" w:cs="Times New Roman"/>
          <w:b/>
          <w:color w:val="auto"/>
          <w:sz w:val="44"/>
          <w:szCs w:val="44"/>
          <w:highlight w:val="none"/>
        </w:rPr>
      </w:pPr>
    </w:p>
    <w:p>
      <w:pPr>
        <w:adjustRightInd w:val="0"/>
        <w:snapToGrid w:val="0"/>
        <w:spacing w:before="120" w:beforeLines="50" w:after="120" w:afterLines="50"/>
        <w:jc w:val="center"/>
        <w:rPr>
          <w:rFonts w:ascii="Times New Roman" w:hAnsi="Times New Roman" w:eastAsia="方正仿宋简体" w:cs="Times New Roman"/>
          <w:color w:val="000000"/>
          <w:sz w:val="32"/>
          <w:szCs w:val="32"/>
          <w:highlight w:val="none"/>
        </w:rPr>
      </w:pPr>
      <w:r>
        <w:rPr>
          <w:rFonts w:hint="default" w:ascii="Times New Roman" w:hAnsi="Times New Roman" w:eastAsia="仿宋" w:cs="Times New Roman"/>
          <w:b/>
          <w:color w:val="auto"/>
          <w:sz w:val="36"/>
          <w:szCs w:val="36"/>
          <w:highlight w:val="none"/>
        </w:rPr>
        <w:t>采购人：</w:t>
      </w:r>
      <w:bookmarkStart w:id="1" w:name="_Hlk144670896"/>
      <w:r>
        <w:rPr>
          <w:rFonts w:hint="default" w:ascii="Times New Roman" w:hAnsi="Times New Roman" w:eastAsia="仿宋" w:cs="Times New Roman"/>
          <w:b/>
          <w:color w:val="auto"/>
          <w:sz w:val="36"/>
          <w:szCs w:val="36"/>
          <w:highlight w:val="none"/>
        </w:rPr>
        <w:t>四川</w:t>
      </w:r>
      <w:r>
        <w:rPr>
          <w:rFonts w:hint="eastAsia" w:ascii="Times New Roman" w:hAnsi="Times New Roman" w:eastAsia="仿宋" w:cs="Times New Roman"/>
          <w:b/>
          <w:color w:val="auto"/>
          <w:sz w:val="36"/>
          <w:szCs w:val="36"/>
          <w:highlight w:val="none"/>
          <w:lang w:val="en-US" w:eastAsia="zh-CN"/>
        </w:rPr>
        <w:t>磊宏</w:t>
      </w:r>
      <w:r>
        <w:rPr>
          <w:rFonts w:hint="default" w:ascii="Times New Roman" w:hAnsi="Times New Roman" w:eastAsia="仿宋" w:cs="Times New Roman"/>
          <w:b/>
          <w:color w:val="auto"/>
          <w:sz w:val="36"/>
          <w:szCs w:val="36"/>
          <w:highlight w:val="none"/>
        </w:rPr>
        <w:t>建设工程有限公司</w:t>
      </w:r>
    </w:p>
    <w:bookmarkEnd w:id="1"/>
    <w:p>
      <w:pPr>
        <w:jc w:val="center"/>
        <w:rPr>
          <w:rFonts w:hint="default" w:ascii="Times New Roman" w:hAnsi="Times New Roman" w:eastAsia="仿宋" w:cs="Times New Roman"/>
          <w:b/>
          <w:color w:val="auto"/>
          <w:sz w:val="36"/>
          <w:szCs w:val="36"/>
          <w:highlight w:val="none"/>
          <w:lang w:val="zh-CN"/>
        </w:rPr>
      </w:pPr>
      <w:r>
        <w:rPr>
          <w:rFonts w:hint="default" w:ascii="Times New Roman" w:hAnsi="Times New Roman" w:eastAsia="仿宋" w:cs="Times New Roman"/>
          <w:b/>
          <w:color w:val="auto"/>
          <w:sz w:val="36"/>
          <w:szCs w:val="36"/>
          <w:highlight w:val="none"/>
        </w:rPr>
        <w:t>202</w:t>
      </w:r>
      <w:r>
        <w:rPr>
          <w:rFonts w:hint="eastAsia" w:ascii="Times New Roman" w:hAnsi="Times New Roman" w:eastAsia="仿宋" w:cs="Times New Roman"/>
          <w:b/>
          <w:color w:val="auto"/>
          <w:sz w:val="36"/>
          <w:szCs w:val="36"/>
          <w:highlight w:val="none"/>
          <w:lang w:val="en-US" w:eastAsia="zh-CN"/>
        </w:rPr>
        <w:t>4</w:t>
      </w:r>
      <w:r>
        <w:rPr>
          <w:rFonts w:hint="default" w:ascii="Times New Roman" w:hAnsi="Times New Roman" w:eastAsia="仿宋" w:cs="Times New Roman"/>
          <w:b/>
          <w:color w:val="auto"/>
          <w:sz w:val="36"/>
          <w:szCs w:val="36"/>
          <w:highlight w:val="none"/>
          <w:lang w:val="zh-CN"/>
        </w:rPr>
        <w:t>年</w:t>
      </w:r>
      <w:r>
        <w:rPr>
          <w:rFonts w:hint="eastAsia" w:ascii="Times New Roman" w:hAnsi="Times New Roman" w:eastAsia="仿宋" w:cs="Times New Roman"/>
          <w:b/>
          <w:color w:val="auto"/>
          <w:sz w:val="36"/>
          <w:szCs w:val="36"/>
          <w:highlight w:val="none"/>
          <w:lang w:val="en-US" w:eastAsia="zh-CN"/>
        </w:rPr>
        <w:t>1</w:t>
      </w:r>
      <w:r>
        <w:rPr>
          <w:rFonts w:hint="default" w:ascii="Times New Roman" w:hAnsi="Times New Roman" w:eastAsia="仿宋" w:cs="Times New Roman"/>
          <w:b/>
          <w:color w:val="auto"/>
          <w:sz w:val="36"/>
          <w:szCs w:val="36"/>
          <w:highlight w:val="none"/>
          <w:lang w:val="zh-CN"/>
        </w:rPr>
        <w:t>月</w:t>
      </w:r>
    </w:p>
    <w:p>
      <w:pPr>
        <w:jc w:val="center"/>
        <w:rPr>
          <w:rFonts w:hint="default" w:ascii="Times New Roman" w:hAnsi="Times New Roman" w:eastAsia="仿宋" w:cs="Times New Roman"/>
          <w:b/>
          <w:color w:val="auto"/>
          <w:sz w:val="36"/>
          <w:szCs w:val="36"/>
          <w:highlight w:val="none"/>
          <w:lang w:val="zh-CN"/>
        </w:rPr>
      </w:pPr>
    </w:p>
    <w:p>
      <w:pPr>
        <w:jc w:val="center"/>
        <w:rPr>
          <w:rFonts w:hint="default" w:ascii="Times New Roman" w:hAnsi="Times New Roman" w:eastAsia="仿宋" w:cs="Times New Roman"/>
          <w:b/>
          <w:color w:val="auto"/>
          <w:sz w:val="36"/>
          <w:szCs w:val="36"/>
          <w:highlight w:val="none"/>
          <w:lang w:val="zh-CN"/>
        </w:rPr>
      </w:pPr>
    </w:p>
    <w:p>
      <w:pPr>
        <w:jc w:val="center"/>
        <w:rPr>
          <w:rFonts w:hint="default" w:ascii="Times New Roman" w:hAnsi="Times New Roman" w:eastAsia="仿宋" w:cs="Times New Roman"/>
          <w:b/>
          <w:color w:val="auto"/>
          <w:sz w:val="36"/>
          <w:szCs w:val="36"/>
          <w:highlight w:val="none"/>
          <w:lang w:val="zh-CN"/>
        </w:rPr>
      </w:pPr>
    </w:p>
    <w:sdt>
      <w:sdtPr>
        <w:rPr>
          <w:rFonts w:hint="default" w:ascii="Times New Roman" w:hAnsi="Times New Roman" w:eastAsia="仿宋" w:cs="Times New Roman"/>
          <w:b/>
          <w:bCs/>
          <w:color w:val="auto"/>
          <w:sz w:val="32"/>
          <w:szCs w:val="32"/>
          <w:highlight w:val="none"/>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highlight w:val="none"/>
        </w:rPr>
      </w:sdtEndPr>
      <w:sdtContent>
        <w:p>
          <w:pPr>
            <w:jc w:val="center"/>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目录</w:t>
          </w:r>
        </w:p>
        <w:p>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fldChar w:fldCharType="begin"/>
          </w:r>
          <w:r>
            <w:rPr>
              <w:rFonts w:hint="default" w:ascii="Times New Roman" w:hAnsi="Times New Roman" w:eastAsia="仿宋" w:cs="Times New Roman"/>
              <w:color w:val="auto"/>
              <w:sz w:val="24"/>
              <w:szCs w:val="24"/>
              <w:highlight w:val="none"/>
            </w:rPr>
            <w:instrText xml:space="preserve">TOC \o "1-1" \h \u </w:instrText>
          </w:r>
          <w:r>
            <w:rPr>
              <w:rFonts w:hint="default" w:ascii="Times New Roman" w:hAnsi="Times New Roman" w:eastAsia="仿宋" w:cs="Times New Roman"/>
              <w:color w:val="auto"/>
              <w:sz w:val="24"/>
              <w:szCs w:val="24"/>
              <w:highlight w:val="none"/>
            </w:rPr>
            <w:fldChar w:fldCharType="separate"/>
          </w:r>
          <w:r>
            <w:rPr>
              <w:rFonts w:hint="default" w:ascii="Times New Roman" w:hAnsi="Times New Roman" w:eastAsia="仿宋" w:cs="Times New Roman"/>
              <w:color w:val="auto"/>
              <w:sz w:val="24"/>
              <w:szCs w:val="24"/>
              <w:highlight w:val="none"/>
            </w:rPr>
            <w:fldChar w:fldCharType="begin"/>
          </w:r>
          <w:r>
            <w:rPr>
              <w:rFonts w:hint="default" w:ascii="Times New Roman" w:hAnsi="Times New Roman" w:eastAsia="仿宋" w:cs="Times New Roman"/>
              <w:color w:val="auto"/>
              <w:sz w:val="24"/>
              <w:szCs w:val="24"/>
              <w:highlight w:val="none"/>
            </w:rPr>
            <w:instrText xml:space="preserve"> HYPERLINK \l "_Toc23355" </w:instrText>
          </w:r>
          <w:r>
            <w:rPr>
              <w:rFonts w:hint="default" w:ascii="Times New Roman" w:hAnsi="Times New Roman" w:eastAsia="仿宋" w:cs="Times New Roman"/>
              <w:color w:val="auto"/>
              <w:sz w:val="24"/>
              <w:szCs w:val="24"/>
              <w:highlight w:val="none"/>
            </w:rPr>
            <w:fldChar w:fldCharType="separate"/>
          </w:r>
          <w:r>
            <w:rPr>
              <w:rFonts w:hint="default" w:ascii="Times New Roman" w:hAnsi="Times New Roman" w:eastAsia="仿宋" w:cs="Times New Roman"/>
              <w:color w:val="auto"/>
              <w:kern w:val="44"/>
              <w:sz w:val="24"/>
              <w:szCs w:val="24"/>
              <w:highlight w:val="none"/>
            </w:rPr>
            <w:t>第一章 询价公告</w:t>
          </w:r>
          <w:r>
            <w:rPr>
              <w:rFonts w:hint="default" w:ascii="Times New Roman" w:hAnsi="Times New Roman" w:eastAsia="仿宋" w:cs="Times New Roman"/>
              <w:color w:val="auto"/>
              <w:sz w:val="24"/>
              <w:szCs w:val="24"/>
              <w:highlight w:val="none"/>
            </w:rPr>
            <w:tab/>
          </w:r>
          <w:r>
            <w:rPr>
              <w:rFonts w:hint="eastAsia" w:ascii="Times New Roman" w:hAnsi="Times New Roman" w:eastAsia="仿宋"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rPr>
            <w:fldChar w:fldCharType="end"/>
          </w:r>
        </w:p>
        <w:p>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fldChar w:fldCharType="begin"/>
          </w:r>
          <w:r>
            <w:rPr>
              <w:rFonts w:hint="default" w:ascii="Times New Roman" w:hAnsi="Times New Roman" w:eastAsia="仿宋" w:cs="Times New Roman"/>
              <w:color w:val="auto"/>
              <w:sz w:val="24"/>
              <w:szCs w:val="24"/>
              <w:highlight w:val="none"/>
            </w:rPr>
            <w:instrText xml:space="preserve"> HYPERLINK \l "_Toc12414" </w:instrText>
          </w:r>
          <w:r>
            <w:rPr>
              <w:rFonts w:hint="default" w:ascii="Times New Roman" w:hAnsi="Times New Roman" w:eastAsia="仿宋" w:cs="Times New Roman"/>
              <w:color w:val="auto"/>
              <w:sz w:val="24"/>
              <w:szCs w:val="24"/>
              <w:highlight w:val="none"/>
            </w:rPr>
            <w:fldChar w:fldCharType="separate"/>
          </w:r>
          <w:r>
            <w:rPr>
              <w:rFonts w:hint="default" w:ascii="Times New Roman" w:hAnsi="Times New Roman" w:eastAsia="仿宋" w:cs="Times New Roman"/>
              <w:color w:val="auto"/>
              <w:sz w:val="24"/>
              <w:szCs w:val="24"/>
              <w:highlight w:val="none"/>
            </w:rPr>
            <w:t>第二章 询价须知</w:t>
          </w:r>
          <w:r>
            <w:rPr>
              <w:rFonts w:hint="default" w:ascii="Times New Roman" w:hAnsi="Times New Roman" w:eastAsia="仿宋" w:cs="Times New Roman"/>
              <w:color w:val="auto"/>
              <w:sz w:val="24"/>
              <w:szCs w:val="24"/>
              <w:highlight w:val="none"/>
            </w:rPr>
            <w:tab/>
          </w:r>
          <w:r>
            <w:rPr>
              <w:rFonts w:hint="eastAsia"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rPr>
            <w:fldChar w:fldCharType="end"/>
          </w:r>
        </w:p>
        <w:p>
          <w:pPr>
            <w:spacing w:line="360" w:lineRule="auto"/>
            <w:jc w:val="left"/>
            <w:rPr>
              <w:rFonts w:hint="default" w:ascii="Times New Roman" w:hAnsi="Times New Roman" w:eastAsia="仿宋" w:cs="Times New Roman"/>
              <w:b/>
              <w:bCs/>
              <w:caps/>
              <w:color w:val="auto"/>
              <w:kern w:val="2"/>
              <w:sz w:val="24"/>
              <w:szCs w:val="24"/>
              <w:highlight w:val="none"/>
              <w:lang w:val="en-US" w:eastAsia="zh-CN" w:bidi="ar-SA"/>
            </w:rPr>
          </w:pPr>
          <w:r>
            <w:rPr>
              <w:rFonts w:hint="default" w:ascii="Times New Roman" w:hAnsi="Times New Roman" w:eastAsia="仿宋" w:cs="Times New Roman"/>
              <w:b/>
              <w:bCs/>
              <w:caps/>
              <w:color w:val="auto"/>
              <w:sz w:val="24"/>
              <w:szCs w:val="24"/>
              <w:highlight w:val="none"/>
            </w:rPr>
            <w:t>第三章 评审办法</w:t>
          </w:r>
          <w:r>
            <w:rPr>
              <w:rFonts w:hint="default" w:ascii="Times New Roman" w:hAnsi="Times New Roman" w:eastAsia="仿宋" w:cs="Times New Roman"/>
              <w:b/>
              <w:bCs/>
              <w:caps/>
              <w:color w:val="auto"/>
              <w:kern w:val="2"/>
              <w:sz w:val="24"/>
              <w:szCs w:val="24"/>
              <w:highlight w:val="none"/>
              <w:lang w:val="en-US" w:eastAsia="zh-CN" w:bidi="ar-SA"/>
            </w:rPr>
            <w:t>...........................................................................................</w:t>
          </w:r>
          <w:r>
            <w:rPr>
              <w:rFonts w:hint="eastAsia" w:ascii="Times New Roman" w:hAnsi="Times New Roman" w:eastAsia="仿宋" w:cs="Times New Roman"/>
              <w:b/>
              <w:bCs/>
              <w:caps/>
              <w:color w:val="auto"/>
              <w:kern w:val="2"/>
              <w:sz w:val="24"/>
              <w:szCs w:val="24"/>
              <w:highlight w:val="none"/>
              <w:lang w:val="en-US" w:eastAsia="zh-CN" w:bidi="ar-SA"/>
            </w:rPr>
            <w:t>...</w:t>
          </w:r>
          <w:r>
            <w:rPr>
              <w:rFonts w:hint="default" w:ascii="Times New Roman" w:hAnsi="Times New Roman" w:eastAsia="仿宋" w:cs="Times New Roman"/>
              <w:b/>
              <w:bCs/>
              <w:caps/>
              <w:color w:val="auto"/>
              <w:kern w:val="2"/>
              <w:sz w:val="24"/>
              <w:szCs w:val="24"/>
              <w:highlight w:val="none"/>
              <w:lang w:val="en-US" w:eastAsia="zh-CN" w:bidi="ar-SA"/>
            </w:rPr>
            <w:t>.</w:t>
          </w:r>
          <w:r>
            <w:rPr>
              <w:rFonts w:hint="eastAsia" w:ascii="Times New Roman" w:hAnsi="Times New Roman" w:eastAsia="仿宋" w:cs="Times New Roman"/>
              <w:b/>
              <w:bCs/>
              <w:caps/>
              <w:color w:val="auto"/>
              <w:kern w:val="2"/>
              <w:sz w:val="24"/>
              <w:szCs w:val="24"/>
              <w:highlight w:val="none"/>
              <w:lang w:val="en-US" w:eastAsia="zh-CN" w:bidi="ar-SA"/>
            </w:rPr>
            <w:t>.</w:t>
          </w:r>
          <w:r>
            <w:rPr>
              <w:rFonts w:hint="default" w:ascii="Times New Roman" w:hAnsi="Times New Roman" w:eastAsia="仿宋" w:cs="Times New Roman"/>
              <w:b/>
              <w:bCs/>
              <w:caps/>
              <w:color w:val="auto"/>
              <w:kern w:val="2"/>
              <w:sz w:val="24"/>
              <w:szCs w:val="24"/>
              <w:highlight w:val="none"/>
              <w:lang w:val="en-US" w:eastAsia="zh-CN" w:bidi="ar-SA"/>
            </w:rPr>
            <w:t>..........</w:t>
          </w:r>
          <w:r>
            <w:rPr>
              <w:rFonts w:hint="eastAsia" w:ascii="Times New Roman" w:hAnsi="Times New Roman" w:eastAsia="仿宋" w:cs="Times New Roman"/>
              <w:b/>
              <w:bCs/>
              <w:caps/>
              <w:color w:val="auto"/>
              <w:kern w:val="2"/>
              <w:sz w:val="24"/>
              <w:szCs w:val="24"/>
              <w:highlight w:val="none"/>
              <w:lang w:val="en-US" w:eastAsia="zh-CN" w:bidi="ar-SA"/>
            </w:rPr>
            <w:t>8</w:t>
          </w:r>
        </w:p>
        <w:p>
          <w:pPr>
            <w:pStyle w:val="16"/>
            <w:tabs>
              <w:tab w:val="right" w:leader="dot" w:pos="8306"/>
              <w:tab w:val="clear" w:pos="9345"/>
            </w:tabs>
            <w:spacing w:line="360" w:lineRule="auto"/>
            <w:jc w:val="left"/>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fldChar w:fldCharType="begin"/>
          </w:r>
          <w:r>
            <w:rPr>
              <w:rFonts w:hint="default" w:ascii="Times New Roman" w:hAnsi="Times New Roman" w:eastAsia="仿宋" w:cs="Times New Roman"/>
              <w:color w:val="auto"/>
              <w:sz w:val="24"/>
              <w:szCs w:val="24"/>
              <w:highlight w:val="none"/>
            </w:rPr>
            <w:instrText xml:space="preserve"> HYPERLINK \l "_Toc324" </w:instrText>
          </w:r>
          <w:r>
            <w:rPr>
              <w:rFonts w:hint="default" w:ascii="Times New Roman" w:hAnsi="Times New Roman" w:eastAsia="仿宋" w:cs="Times New Roman"/>
              <w:color w:val="auto"/>
              <w:sz w:val="24"/>
              <w:szCs w:val="24"/>
              <w:highlight w:val="none"/>
            </w:rPr>
            <w:fldChar w:fldCharType="separate"/>
          </w:r>
          <w:r>
            <w:rPr>
              <w:rFonts w:hint="default" w:ascii="Times New Roman" w:hAnsi="Times New Roman" w:eastAsia="仿宋" w:cs="Times New Roman"/>
              <w:color w:val="auto"/>
              <w:sz w:val="24"/>
              <w:szCs w:val="24"/>
              <w:highlight w:val="none"/>
            </w:rPr>
            <w:t>第四章 合同条款及格式</w:t>
          </w:r>
          <w:r>
            <w:rPr>
              <w:rFonts w:hint="default" w:ascii="Times New Roman" w:hAnsi="Times New Roman" w:eastAsia="仿宋" w:cs="Times New Roman"/>
              <w:color w:val="auto"/>
              <w:sz w:val="24"/>
              <w:szCs w:val="24"/>
              <w:highlight w:val="none"/>
            </w:rPr>
            <w:tab/>
          </w:r>
          <w:r>
            <w:rPr>
              <w:rFonts w:hint="default" w:ascii="Times New Roman" w:hAnsi="Times New Roman" w:eastAsia="仿宋" w:cs="Times New Roman"/>
              <w:color w:val="auto"/>
              <w:sz w:val="24"/>
              <w:szCs w:val="24"/>
              <w:highlight w:val="none"/>
            </w:rPr>
            <w:fldChar w:fldCharType="end"/>
          </w:r>
          <w:r>
            <w:rPr>
              <w:rFonts w:hint="eastAsia" w:ascii="Times New Roman" w:hAnsi="Times New Roman" w:eastAsia="仿宋" w:cs="Times New Roman"/>
              <w:color w:val="auto"/>
              <w:sz w:val="24"/>
              <w:szCs w:val="24"/>
              <w:highlight w:val="none"/>
              <w:lang w:val="en-US" w:eastAsia="zh-CN"/>
            </w:rPr>
            <w:t>9</w:t>
          </w:r>
        </w:p>
        <w:p>
          <w:pPr>
            <w:spacing w:line="360" w:lineRule="auto"/>
            <w:jc w:val="left"/>
            <w:rPr>
              <w:rFonts w:hint="default" w:ascii="Times New Roman" w:hAnsi="Times New Roman" w:eastAsia="仿宋" w:cs="Times New Roman"/>
              <w:b/>
              <w:bCs/>
              <w:caps/>
              <w:color w:val="auto"/>
              <w:sz w:val="24"/>
              <w:szCs w:val="24"/>
              <w:highlight w:val="none"/>
              <w:lang w:val="en-US" w:eastAsia="zh-CN"/>
            </w:rPr>
          </w:pPr>
          <w:r>
            <w:rPr>
              <w:rFonts w:hint="default" w:ascii="Times New Roman" w:hAnsi="Times New Roman" w:eastAsia="仿宋" w:cs="Times New Roman"/>
              <w:b/>
              <w:bCs/>
              <w:caps/>
              <w:color w:val="auto"/>
              <w:sz w:val="24"/>
              <w:szCs w:val="24"/>
              <w:highlight w:val="none"/>
            </w:rPr>
            <w:t>第五章 响应文件格式................................</w:t>
          </w:r>
          <w:r>
            <w:rPr>
              <w:rFonts w:hint="eastAsia" w:ascii="Times New Roman" w:hAnsi="Times New Roman" w:eastAsia="仿宋" w:cs="Times New Roman"/>
              <w:b/>
              <w:bCs/>
              <w:caps/>
              <w:color w:val="auto"/>
              <w:sz w:val="24"/>
              <w:szCs w:val="24"/>
              <w:highlight w:val="none"/>
              <w:lang w:val="en-US" w:eastAsia="zh-CN"/>
            </w:rPr>
            <w:t>................................................</w:t>
          </w:r>
          <w:r>
            <w:rPr>
              <w:rFonts w:hint="default" w:ascii="Times New Roman" w:hAnsi="Times New Roman" w:eastAsia="仿宋" w:cs="Times New Roman"/>
              <w:b/>
              <w:bCs/>
              <w:caps/>
              <w:color w:val="auto"/>
              <w:sz w:val="24"/>
              <w:szCs w:val="24"/>
              <w:highlight w:val="none"/>
            </w:rPr>
            <w:t>..</w:t>
          </w:r>
          <w:r>
            <w:rPr>
              <w:rFonts w:hint="default" w:ascii="Times New Roman" w:hAnsi="Times New Roman" w:eastAsia="仿宋" w:cs="Times New Roman"/>
              <w:b/>
              <w:bCs/>
              <w:caps/>
              <w:color w:val="auto"/>
              <w:sz w:val="24"/>
              <w:szCs w:val="24"/>
              <w:highlight w:val="none"/>
              <w:lang w:val="en-US" w:eastAsia="zh-CN"/>
            </w:rPr>
            <w:t>...</w:t>
          </w:r>
          <w:r>
            <w:rPr>
              <w:rFonts w:hint="eastAsia" w:ascii="Times New Roman" w:hAnsi="Times New Roman" w:eastAsia="仿宋" w:cs="Times New Roman"/>
              <w:b/>
              <w:bCs/>
              <w:caps/>
              <w:color w:val="auto"/>
              <w:sz w:val="24"/>
              <w:szCs w:val="24"/>
              <w:highlight w:val="none"/>
              <w:lang w:val="en-US" w:eastAsia="zh-CN"/>
            </w:rPr>
            <w:t>.</w:t>
          </w:r>
          <w:r>
            <w:rPr>
              <w:rFonts w:hint="default" w:ascii="Times New Roman" w:hAnsi="Times New Roman" w:eastAsia="仿宋" w:cs="Times New Roman"/>
              <w:b/>
              <w:bCs/>
              <w:caps/>
              <w:color w:val="auto"/>
              <w:sz w:val="24"/>
              <w:szCs w:val="24"/>
              <w:highlight w:val="none"/>
              <w:lang w:val="en-US" w:eastAsia="zh-CN"/>
            </w:rPr>
            <w:t>...</w:t>
          </w:r>
          <w:r>
            <w:rPr>
              <w:rFonts w:hint="default" w:ascii="Times New Roman" w:hAnsi="Times New Roman" w:eastAsia="仿宋" w:cs="Times New Roman"/>
              <w:b/>
              <w:bCs/>
              <w:caps/>
              <w:color w:val="auto"/>
              <w:sz w:val="24"/>
              <w:szCs w:val="24"/>
              <w:highlight w:val="none"/>
            </w:rPr>
            <w:t>.......</w:t>
          </w:r>
          <w:r>
            <w:rPr>
              <w:rFonts w:hint="eastAsia" w:ascii="Times New Roman" w:hAnsi="Times New Roman" w:eastAsia="仿宋" w:cs="Times New Roman"/>
              <w:b/>
              <w:bCs/>
              <w:caps/>
              <w:color w:val="auto"/>
              <w:sz w:val="24"/>
              <w:szCs w:val="24"/>
              <w:highlight w:val="none"/>
              <w:lang w:val="en-US" w:eastAsia="zh-CN"/>
            </w:rPr>
            <w:t>14</w:t>
          </w:r>
        </w:p>
        <w:p>
          <w:pPr>
            <w:spacing w:line="360" w:lineRule="auto"/>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fldChar w:fldCharType="end"/>
          </w:r>
        </w:p>
      </w:sdtContent>
    </w:sdt>
    <w:p>
      <w:pPr>
        <w:spacing w:line="360" w:lineRule="auto"/>
        <w:rPr>
          <w:rFonts w:hint="default" w:ascii="Times New Roman" w:hAnsi="Times New Roman" w:eastAsia="仿宋" w:cs="Times New Roman"/>
          <w:color w:val="auto"/>
          <w:highlight w:val="none"/>
        </w:rPr>
      </w:pPr>
    </w:p>
    <w:p>
      <w:pPr>
        <w:rPr>
          <w:rFonts w:hint="default" w:ascii="Times New Roman" w:hAnsi="Times New Roman" w:eastAsia="仿宋" w:cs="Times New Roman"/>
          <w:color w:val="auto"/>
          <w:highlight w:val="none"/>
        </w:rPr>
      </w:pPr>
    </w:p>
    <w:p>
      <w:pPr>
        <w:pStyle w:val="2"/>
        <w:jc w:val="both"/>
        <w:rPr>
          <w:rFonts w:hint="default" w:ascii="Times New Roman" w:hAnsi="Times New Roman" w:eastAsia="仿宋" w:cs="Times New Roman"/>
          <w:color w:val="auto"/>
          <w:sz w:val="32"/>
          <w:szCs w:val="32"/>
          <w:highlight w:val="none"/>
        </w:rPr>
      </w:pPr>
      <w:bookmarkStart w:id="2" w:name="_Hlt101843627"/>
      <w:bookmarkEnd w:id="2"/>
      <w:bookmarkStart w:id="3" w:name="_Hlt10123373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highlight w:val="none"/>
        </w:rPr>
      </w:pPr>
    </w:p>
    <w:p>
      <w:pPr>
        <w:rPr>
          <w:rFonts w:hint="default" w:ascii="Times New Roman" w:hAnsi="Times New Roman" w:eastAsia="仿宋" w:cs="Times New Roman"/>
          <w:color w:val="auto"/>
          <w:sz w:val="32"/>
          <w:szCs w:val="32"/>
          <w:highlight w:val="none"/>
        </w:rPr>
      </w:pPr>
    </w:p>
    <w:p>
      <w:pPr>
        <w:rPr>
          <w:rFonts w:hint="default" w:ascii="Times New Roman" w:hAnsi="Times New Roman" w:eastAsia="仿宋" w:cs="Times New Roman"/>
          <w:color w:val="auto"/>
          <w:sz w:val="32"/>
          <w:szCs w:val="32"/>
          <w:highlight w:val="none"/>
        </w:rPr>
      </w:pPr>
    </w:p>
    <w:p>
      <w:pPr>
        <w:rPr>
          <w:rFonts w:hint="default" w:ascii="Times New Roman" w:hAnsi="Times New Roman" w:eastAsia="仿宋" w:cs="Times New Roman"/>
          <w:color w:val="auto"/>
          <w:sz w:val="32"/>
          <w:szCs w:val="32"/>
          <w:highlight w:val="none"/>
        </w:rPr>
      </w:pPr>
    </w:p>
    <w:p>
      <w:pPr>
        <w:pStyle w:val="2"/>
        <w:jc w:val="both"/>
        <w:rPr>
          <w:rFonts w:hint="default" w:ascii="Times New Roman" w:hAnsi="Times New Roman" w:eastAsia="仿宋" w:cs="Times New Roman"/>
          <w:color w:val="auto"/>
          <w:sz w:val="32"/>
          <w:szCs w:val="32"/>
          <w:highlight w:val="none"/>
        </w:rPr>
      </w:pPr>
    </w:p>
    <w:p>
      <w:pPr>
        <w:pStyle w:val="2"/>
        <w:jc w:val="both"/>
        <w:rPr>
          <w:rFonts w:hint="default" w:ascii="Times New Roman" w:hAnsi="Times New Roman" w:eastAsia="仿宋" w:cs="Times New Roman"/>
          <w:color w:val="auto"/>
          <w:sz w:val="32"/>
          <w:szCs w:val="32"/>
          <w:highlight w:val="none"/>
        </w:rPr>
      </w:pPr>
    </w:p>
    <w:bookmarkEnd w:id="4"/>
    <w:p>
      <w:pPr>
        <w:ind w:firstLine="420" w:firstLineChars="200"/>
        <w:jc w:val="left"/>
        <w:rPr>
          <w:rFonts w:hint="default" w:ascii="Times New Roman" w:hAnsi="Times New Roman" w:eastAsia="仿宋" w:cs="Times New Roman"/>
          <w:color w:val="auto"/>
          <w:szCs w:val="21"/>
          <w:highlight w:val="none"/>
          <w:u w:val="single"/>
        </w:rPr>
      </w:pPr>
    </w:p>
    <w:p>
      <w:pPr>
        <w:ind w:firstLine="420" w:firstLineChars="200"/>
        <w:jc w:val="left"/>
        <w:rPr>
          <w:rFonts w:hint="default" w:ascii="Times New Roman" w:hAnsi="Times New Roman" w:eastAsia="仿宋" w:cs="Times New Roman"/>
          <w:color w:val="auto"/>
          <w:szCs w:val="21"/>
          <w:highlight w:val="none"/>
          <w:u w:val="single"/>
        </w:rPr>
      </w:pPr>
    </w:p>
    <w:p>
      <w:pPr>
        <w:ind w:firstLine="420" w:firstLineChars="200"/>
        <w:jc w:val="left"/>
        <w:rPr>
          <w:rFonts w:hint="default" w:ascii="Times New Roman" w:hAnsi="Times New Roman" w:eastAsia="仿宋" w:cs="Times New Roman"/>
          <w:color w:val="auto"/>
          <w:szCs w:val="21"/>
          <w:highlight w:val="none"/>
          <w:u w:val="single"/>
        </w:rPr>
      </w:pPr>
    </w:p>
    <w:p>
      <w:pPr>
        <w:ind w:firstLine="420" w:firstLineChars="200"/>
        <w:jc w:val="left"/>
        <w:rPr>
          <w:rFonts w:hint="default" w:ascii="Times New Roman" w:hAnsi="Times New Roman" w:eastAsia="仿宋" w:cs="Times New Roman"/>
          <w:color w:val="auto"/>
          <w:szCs w:val="21"/>
          <w:highlight w:val="none"/>
          <w:u w:val="single"/>
        </w:rPr>
      </w:pPr>
    </w:p>
    <w:p>
      <w:pPr>
        <w:ind w:firstLine="420" w:firstLineChars="200"/>
        <w:jc w:val="left"/>
        <w:rPr>
          <w:rFonts w:hint="default" w:ascii="Times New Roman" w:hAnsi="Times New Roman" w:eastAsia="仿宋" w:cs="Times New Roman"/>
          <w:color w:val="auto"/>
          <w:szCs w:val="21"/>
          <w:highlight w:val="none"/>
          <w:u w:val="single"/>
        </w:rPr>
      </w:pPr>
    </w:p>
    <w:p>
      <w:pPr>
        <w:ind w:firstLine="420" w:firstLineChars="200"/>
        <w:jc w:val="left"/>
        <w:rPr>
          <w:rFonts w:hint="default" w:ascii="Times New Roman" w:hAnsi="Times New Roman" w:eastAsia="仿宋" w:cs="Times New Roman"/>
          <w:color w:val="auto"/>
          <w:szCs w:val="21"/>
          <w:highlight w:val="none"/>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highlight w:val="none"/>
          <w:u w:val="single"/>
        </w:rPr>
      </w:pPr>
      <w:r>
        <w:rPr>
          <w:rFonts w:hint="default" w:ascii="Times New Roman" w:hAnsi="Times New Roman" w:eastAsia="仿宋" w:cs="Times New Roman"/>
          <w:color w:val="auto"/>
          <w:sz w:val="32"/>
          <w:szCs w:val="32"/>
          <w:highlight w:val="none"/>
        </w:rPr>
        <w:t>第一章 询价公告</w:t>
      </w:r>
    </w:p>
    <w:p>
      <w:pPr>
        <w:jc w:val="left"/>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u w:val="none"/>
          <w:lang w:val="en-US" w:eastAsia="zh-CN"/>
        </w:rPr>
        <w:t xml:space="preserve">    </w:t>
      </w:r>
      <w:r>
        <w:rPr>
          <w:rFonts w:hint="eastAsia" w:ascii="Times New Roman" w:hAnsi="Times New Roman" w:eastAsia="仿宋" w:cs="Times New Roman"/>
          <w:color w:val="auto"/>
          <w:szCs w:val="21"/>
          <w:highlight w:val="none"/>
          <w:u w:val="single"/>
          <w:lang w:val="en-US" w:eastAsia="zh-CN"/>
        </w:rPr>
        <w:t>四川磊宏</w:t>
      </w:r>
      <w:r>
        <w:rPr>
          <w:rFonts w:hint="default" w:ascii="Times New Roman" w:hAnsi="Times New Roman" w:eastAsia="仿宋" w:cs="Times New Roman"/>
          <w:color w:val="auto"/>
          <w:szCs w:val="21"/>
          <w:highlight w:val="none"/>
          <w:u w:val="single"/>
        </w:rPr>
        <w:t>建设工程有限公司</w:t>
      </w:r>
      <w:r>
        <w:rPr>
          <w:rFonts w:hint="default" w:ascii="Times New Roman" w:hAnsi="Times New Roman" w:eastAsia="仿宋" w:cs="Times New Roman"/>
          <w:color w:val="auto"/>
          <w:szCs w:val="21"/>
          <w:highlight w:val="none"/>
        </w:rPr>
        <w:t>就</w:t>
      </w:r>
      <w:r>
        <w:rPr>
          <w:rFonts w:hint="eastAsia" w:ascii="Times New Roman" w:hAnsi="Times New Roman" w:eastAsia="仿宋" w:cs="Times New Roman"/>
          <w:color w:val="auto"/>
          <w:szCs w:val="21"/>
          <w:highlight w:val="none"/>
          <w:u w:val="single"/>
          <w:lang w:val="en-US" w:eastAsia="zh-CN"/>
        </w:rPr>
        <w:t>学府家园公区瓷砖</w:t>
      </w:r>
      <w:r>
        <w:rPr>
          <w:rFonts w:hint="default" w:ascii="Times New Roman" w:hAnsi="Times New Roman" w:eastAsia="仿宋" w:cs="Times New Roman"/>
          <w:color w:val="auto"/>
          <w:kern w:val="0"/>
          <w:szCs w:val="21"/>
          <w:highlight w:val="none"/>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b/>
          <w:color w:val="auto"/>
          <w:kern w:val="0"/>
          <w:szCs w:val="21"/>
          <w:highlight w:val="none"/>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1、采购项目名称：</w:t>
      </w:r>
      <w:r>
        <w:rPr>
          <w:rFonts w:hint="eastAsia" w:ascii="Times New Roman" w:hAnsi="Times New Roman" w:eastAsia="仿宋" w:cs="Times New Roman"/>
          <w:color w:val="auto"/>
          <w:szCs w:val="21"/>
          <w:highlight w:val="none"/>
          <w:u w:val="single"/>
          <w:lang w:val="en-US" w:eastAsia="zh-CN"/>
        </w:rPr>
        <w:t>学府家园公区瓷砖</w:t>
      </w:r>
      <w:r>
        <w:rPr>
          <w:rFonts w:hint="default" w:ascii="Times New Roman" w:hAnsi="Times New Roman" w:eastAsia="仿宋" w:cs="Times New Roman"/>
          <w:color w:val="auto"/>
          <w:szCs w:val="21"/>
          <w:highlight w:val="none"/>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highlight w:val="none"/>
        </w:rPr>
      </w:pPr>
      <w:r>
        <w:rPr>
          <w:rFonts w:hint="default" w:ascii="Times New Roman" w:hAnsi="Times New Roman" w:eastAsia="仿宋" w:cs="Times New Roman"/>
          <w:color w:val="auto"/>
          <w:szCs w:val="21"/>
          <w:highlight w:val="none"/>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3、采购项目内容及预算资金：控制价</w:t>
      </w:r>
      <w:r>
        <w:rPr>
          <w:rFonts w:hint="eastAsia" w:ascii="Times New Roman" w:hAnsi="Times New Roman" w:eastAsia="仿宋" w:cs="Times New Roman"/>
          <w:color w:val="auto"/>
          <w:szCs w:val="21"/>
          <w:highlight w:val="none"/>
          <w:lang w:val="en-US" w:eastAsia="zh-CN"/>
        </w:rPr>
        <w:t>832329.98</w:t>
      </w:r>
      <w:r>
        <w:rPr>
          <w:rFonts w:hint="default" w:ascii="Times New Roman" w:hAnsi="Times New Roman" w:eastAsia="仿宋" w:cs="Times New Roman"/>
          <w:color w:val="auto"/>
          <w:szCs w:val="21"/>
          <w:highlight w:val="none"/>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4、</w:t>
      </w:r>
      <w:r>
        <w:rPr>
          <w:rFonts w:hint="eastAsia" w:ascii="Times New Roman" w:hAnsi="Times New Roman" w:eastAsia="仿宋" w:cs="Times New Roman"/>
          <w:color w:val="auto"/>
          <w:szCs w:val="21"/>
          <w:highlight w:val="none"/>
          <w:lang w:val="en-US" w:eastAsia="zh-CN"/>
        </w:rPr>
        <w:t>施工工期</w:t>
      </w:r>
      <w:r>
        <w:rPr>
          <w:rFonts w:hint="default" w:ascii="Times New Roman" w:hAnsi="Times New Roman" w:eastAsia="仿宋" w:cs="Times New Roman"/>
          <w:color w:val="auto"/>
          <w:szCs w:val="21"/>
          <w:highlight w:val="none"/>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b/>
          <w:color w:val="auto"/>
          <w:kern w:val="0"/>
          <w:szCs w:val="21"/>
          <w:highlight w:val="none"/>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szCs w:val="21"/>
          <w:highlight w:val="none"/>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u w:val="single"/>
          <w:lang w:bidi="ar"/>
        </w:rPr>
      </w:pPr>
      <w:r>
        <w:rPr>
          <w:rFonts w:hint="default" w:ascii="Times New Roman" w:hAnsi="Times New Roman" w:eastAsia="仿宋" w:cs="Times New Roman"/>
          <w:color w:val="auto"/>
          <w:kern w:val="0"/>
          <w:szCs w:val="21"/>
          <w:highlight w:val="none"/>
          <w:lang w:bidi="ar"/>
        </w:rPr>
        <w:t>2、资质要求：</w:t>
      </w:r>
      <w:r>
        <w:rPr>
          <w:rFonts w:hint="default" w:ascii="Times New Roman" w:hAnsi="Times New Roman" w:eastAsia="仿宋" w:cs="Times New Roman"/>
          <w:color w:val="auto"/>
          <w:kern w:val="0"/>
          <w:szCs w:val="21"/>
          <w:highlight w:val="none"/>
          <w:u w:val="single"/>
          <w:lang w:bidi="ar"/>
        </w:rPr>
        <w:t xml:space="preserve"> </w:t>
      </w:r>
      <w:r>
        <w:rPr>
          <w:rFonts w:hint="eastAsia" w:ascii="Times New Roman" w:hAnsi="Times New Roman" w:eastAsia="仿宋" w:cs="Times New Roman"/>
          <w:color w:val="auto"/>
          <w:kern w:val="0"/>
          <w:szCs w:val="21"/>
          <w:highlight w:val="none"/>
          <w:u w:val="single"/>
          <w:lang w:val="en-US" w:eastAsia="zh-CN" w:bidi="ar"/>
        </w:rPr>
        <w:t xml:space="preserve"> /                 </w:t>
      </w:r>
      <w:r>
        <w:rPr>
          <w:rFonts w:hint="default" w:ascii="Times New Roman" w:hAnsi="Times New Roman" w:eastAsia="仿宋" w:cs="Times New Roman"/>
          <w:color w:val="auto"/>
          <w:kern w:val="0"/>
          <w:szCs w:val="21"/>
          <w:highlight w:val="none"/>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3、其他要求：</w:t>
      </w:r>
      <w:r>
        <w:rPr>
          <w:rFonts w:hint="default" w:ascii="Times New Roman" w:hAnsi="Times New Roman" w:eastAsia="仿宋" w:cs="Times New Roman"/>
          <w:color w:val="auto"/>
          <w:kern w:val="0"/>
          <w:szCs w:val="21"/>
          <w:highlight w:val="none"/>
          <w:u w:val="single"/>
          <w:lang w:bidi="ar"/>
        </w:rPr>
        <w:t xml:space="preserve"> 具备独立法人资格         </w:t>
      </w:r>
      <w:r>
        <w:rPr>
          <w:rFonts w:hint="default" w:ascii="Times New Roman" w:hAnsi="Times New Roman" w:eastAsia="仿宋" w:cs="Times New Roman"/>
          <w:color w:val="auto"/>
          <w:kern w:val="0"/>
          <w:szCs w:val="21"/>
          <w:highlight w:val="non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4、本项目</w:t>
      </w:r>
      <w:r>
        <w:rPr>
          <w:rFonts w:hint="default" w:ascii="Times New Roman" w:hAnsi="Times New Roman" w:eastAsia="仿宋" w:cs="Times New Roman"/>
          <w:color w:val="auto"/>
          <w:kern w:val="0"/>
          <w:szCs w:val="21"/>
          <w:highlight w:val="none"/>
          <w:u w:val="single"/>
          <w:lang w:bidi="ar"/>
        </w:rPr>
        <w:t xml:space="preserve"> （不接受） </w:t>
      </w:r>
      <w:r>
        <w:rPr>
          <w:rFonts w:hint="default" w:ascii="Times New Roman" w:hAnsi="Times New Roman" w:eastAsia="仿宋" w:cs="Times New Roman"/>
          <w:color w:val="auto"/>
          <w:kern w:val="0"/>
          <w:szCs w:val="21"/>
          <w:highlight w:val="none"/>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b/>
          <w:color w:val="auto"/>
          <w:kern w:val="0"/>
          <w:szCs w:val="21"/>
          <w:highlight w:val="none"/>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kern w:val="0"/>
          <w:szCs w:val="21"/>
          <w:highlight w:val="none"/>
          <w:lang w:eastAsia="zh-CN" w:bidi="ar"/>
        </w:rPr>
        <w:t>□</w:t>
      </w:r>
      <w:r>
        <w:rPr>
          <w:rFonts w:hint="default" w:ascii="Times New Roman" w:hAnsi="Times New Roman" w:eastAsia="仿宋" w:cs="Times New Roman"/>
          <w:color w:val="auto"/>
          <w:kern w:val="0"/>
          <w:szCs w:val="21"/>
          <w:highlight w:val="none"/>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☑其他</w:t>
      </w:r>
      <w:r>
        <w:rPr>
          <w:rFonts w:hint="default" w:ascii="Times New Roman" w:hAnsi="Times New Roman" w:eastAsia="仿宋" w:cs="Times New Roman"/>
          <w:color w:val="auto"/>
          <w:kern w:val="0"/>
          <w:szCs w:val="21"/>
          <w:highlight w:val="none"/>
          <w:u w:val="single"/>
          <w:lang w:bidi="ar"/>
        </w:rPr>
        <w:t xml:space="preserve"> 网站下载电子档  </w:t>
      </w:r>
      <w:r>
        <w:rPr>
          <w:rFonts w:hint="default" w:ascii="Times New Roman" w:hAnsi="Times New Roman" w:eastAsia="仿宋" w:cs="Times New Roman"/>
          <w:color w:val="auto"/>
          <w:kern w:val="0"/>
          <w:szCs w:val="21"/>
          <w:highlight w:val="none"/>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b/>
          <w:color w:val="auto"/>
          <w:kern w:val="0"/>
          <w:szCs w:val="21"/>
          <w:highlight w:val="none"/>
          <w:lang w:bidi="ar"/>
        </w:rPr>
        <w:t>四、询价响应文件递交截止时间及递交地点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☑向采购人递交书面询价响应文件，递交的截止时间（询价截止时间，下同）为</w:t>
      </w:r>
      <w:r>
        <w:rPr>
          <w:rFonts w:hint="default" w:ascii="Times New Roman" w:hAnsi="Times New Roman" w:eastAsia="仿宋" w:cs="Times New Roman"/>
          <w:color w:val="auto"/>
          <w:kern w:val="0"/>
          <w:szCs w:val="21"/>
          <w:highlight w:val="none"/>
          <w:u w:val="single"/>
          <w:lang w:bidi="ar"/>
        </w:rPr>
        <w:t xml:space="preserve"> 202</w:t>
      </w:r>
      <w:r>
        <w:rPr>
          <w:rFonts w:hint="eastAsia" w:ascii="Times New Roman" w:hAnsi="Times New Roman" w:eastAsia="仿宋" w:cs="Times New Roman"/>
          <w:color w:val="auto"/>
          <w:kern w:val="0"/>
          <w:szCs w:val="21"/>
          <w:highlight w:val="none"/>
          <w:u w:val="single"/>
          <w:lang w:val="en-US" w:eastAsia="zh-CN" w:bidi="ar"/>
        </w:rPr>
        <w:t>4</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年</w:t>
      </w:r>
      <w:r>
        <w:rPr>
          <w:rFonts w:hint="default" w:ascii="Times New Roman" w:hAnsi="Times New Roman" w:eastAsia="仿宋" w:cs="Times New Roman"/>
          <w:color w:val="auto"/>
          <w:kern w:val="0"/>
          <w:szCs w:val="21"/>
          <w:highlight w:val="none"/>
          <w:u w:val="single"/>
          <w:lang w:bidi="ar"/>
        </w:rPr>
        <w:t xml:space="preserve">  </w:t>
      </w:r>
      <w:r>
        <w:rPr>
          <w:rFonts w:hint="eastAsia" w:ascii="Times New Roman" w:hAnsi="Times New Roman" w:eastAsia="仿宋" w:cs="Times New Roman"/>
          <w:color w:val="auto"/>
          <w:kern w:val="0"/>
          <w:szCs w:val="21"/>
          <w:highlight w:val="none"/>
          <w:u w:val="single"/>
          <w:lang w:val="en-US" w:eastAsia="zh-CN" w:bidi="ar"/>
        </w:rPr>
        <w:t>1</w:t>
      </w:r>
      <w:r>
        <w:rPr>
          <w:rFonts w:hint="default" w:ascii="Times New Roman" w:hAnsi="Times New Roman" w:eastAsia="仿宋" w:cs="Times New Roman"/>
          <w:color w:val="auto"/>
          <w:kern w:val="0"/>
          <w:szCs w:val="21"/>
          <w:highlight w:val="none"/>
          <w:lang w:bidi="ar"/>
        </w:rPr>
        <w:t xml:space="preserve">月 </w:t>
      </w:r>
      <w:r>
        <w:rPr>
          <w:rFonts w:hint="default" w:ascii="Times New Roman" w:hAnsi="Times New Roman" w:eastAsia="仿宋" w:cs="Times New Roman"/>
          <w:color w:val="auto"/>
          <w:kern w:val="0"/>
          <w:szCs w:val="21"/>
          <w:highlight w:val="none"/>
          <w:u w:val="single"/>
          <w:lang w:bidi="ar"/>
        </w:rPr>
        <w:t xml:space="preserve"> </w:t>
      </w:r>
      <w:r>
        <w:rPr>
          <w:rFonts w:hint="eastAsia" w:ascii="Times New Roman" w:hAnsi="Times New Roman" w:eastAsia="仿宋" w:cs="Times New Roman"/>
          <w:color w:val="auto"/>
          <w:kern w:val="0"/>
          <w:szCs w:val="21"/>
          <w:highlight w:val="none"/>
          <w:u w:val="single"/>
          <w:lang w:val="en-US" w:eastAsia="zh-CN" w:bidi="ar"/>
        </w:rPr>
        <w:t>23</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日</w:t>
      </w:r>
      <w:r>
        <w:rPr>
          <w:rFonts w:hint="default" w:ascii="Times New Roman" w:hAnsi="Times New Roman" w:eastAsia="仿宋" w:cs="Times New Roman"/>
          <w:color w:val="auto"/>
          <w:kern w:val="0"/>
          <w:szCs w:val="21"/>
          <w:highlight w:val="none"/>
          <w:u w:val="single"/>
          <w:lang w:bidi="ar"/>
        </w:rPr>
        <w:t xml:space="preserve"> </w:t>
      </w:r>
      <w:r>
        <w:rPr>
          <w:rFonts w:hint="eastAsia" w:ascii="Times New Roman" w:hAnsi="Times New Roman" w:eastAsia="仿宋" w:cs="Times New Roman"/>
          <w:color w:val="auto"/>
          <w:kern w:val="0"/>
          <w:szCs w:val="21"/>
          <w:highlight w:val="none"/>
          <w:u w:val="single"/>
          <w:lang w:val="en-US" w:eastAsia="zh-CN" w:bidi="ar"/>
        </w:rPr>
        <w:t>17</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时</w:t>
      </w:r>
      <w:r>
        <w:rPr>
          <w:rFonts w:hint="default" w:ascii="Times New Roman" w:hAnsi="Times New Roman" w:eastAsia="仿宋" w:cs="Times New Roman"/>
          <w:color w:val="auto"/>
          <w:kern w:val="0"/>
          <w:szCs w:val="21"/>
          <w:highlight w:val="none"/>
          <w:u w:val="single"/>
          <w:lang w:bidi="ar"/>
        </w:rPr>
        <w:t xml:space="preserve">  </w:t>
      </w:r>
      <w:r>
        <w:rPr>
          <w:rFonts w:hint="eastAsia" w:ascii="Times New Roman" w:hAnsi="Times New Roman" w:eastAsia="仿宋" w:cs="Times New Roman"/>
          <w:color w:val="auto"/>
          <w:kern w:val="0"/>
          <w:szCs w:val="21"/>
          <w:highlight w:val="none"/>
          <w:u w:val="single"/>
          <w:lang w:val="en-US" w:eastAsia="zh-CN" w:bidi="ar"/>
        </w:rPr>
        <w:t>0</w:t>
      </w:r>
      <w:r>
        <w:rPr>
          <w:rFonts w:hint="default" w:ascii="Times New Roman" w:hAnsi="Times New Roman" w:eastAsia="仿宋" w:cs="Times New Roman"/>
          <w:color w:val="auto"/>
          <w:kern w:val="0"/>
          <w:szCs w:val="21"/>
          <w:highlight w:val="none"/>
          <w:u w:val="single"/>
          <w:lang w:bidi="ar"/>
        </w:rPr>
        <w:t xml:space="preserve">0 </w:t>
      </w:r>
      <w:r>
        <w:rPr>
          <w:rFonts w:hint="default" w:ascii="Times New Roman" w:hAnsi="Times New Roman" w:eastAsia="仿宋" w:cs="Times New Roman"/>
          <w:color w:val="auto"/>
          <w:kern w:val="0"/>
          <w:szCs w:val="21"/>
          <w:highlight w:val="none"/>
          <w:lang w:bidi="ar"/>
        </w:rPr>
        <w:t>分，地点为</w:t>
      </w:r>
      <w:r>
        <w:rPr>
          <w:rFonts w:hint="default" w:ascii="Times New Roman" w:hAnsi="Times New Roman" w:eastAsia="仿宋" w:cs="Times New Roman"/>
          <w:color w:val="auto"/>
          <w:kern w:val="0"/>
          <w:szCs w:val="21"/>
          <w:highlight w:val="none"/>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年</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月</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 xml:space="preserve">日  </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时</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highlight w:val="none"/>
          <w:u w:val="single"/>
          <w:lang w:bidi="ar"/>
        </w:rPr>
        <w:t xml:space="preserve">年   </w:t>
      </w:r>
      <w:r>
        <w:rPr>
          <w:rFonts w:hint="default" w:ascii="Times New Roman" w:hAnsi="Times New Roman" w:eastAsia="仿宋" w:cs="Times New Roman"/>
          <w:color w:val="auto"/>
          <w:kern w:val="0"/>
          <w:szCs w:val="21"/>
          <w:highlight w:val="none"/>
          <w:lang w:bidi="ar"/>
        </w:rPr>
        <w:t>月</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日</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时</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□其他递交方式：</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b/>
          <w:color w:val="auto"/>
          <w:kern w:val="0"/>
          <w:szCs w:val="21"/>
          <w:highlight w:val="none"/>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4 本询价公告在</w:t>
      </w:r>
      <w:r>
        <w:rPr>
          <w:rFonts w:hint="default" w:ascii="Times New Roman" w:hAnsi="Times New Roman" w:eastAsia="仿宋" w:cs="Times New Roman"/>
          <w:color w:val="auto"/>
          <w:kern w:val="0"/>
          <w:szCs w:val="21"/>
          <w:highlight w:val="none"/>
          <w:u w:val="single"/>
          <w:lang w:bidi="ar"/>
        </w:rPr>
        <w:t>（泸州阜阳投资集团有限公司官网公式栏）</w:t>
      </w:r>
      <w:r>
        <w:rPr>
          <w:rFonts w:hint="default" w:ascii="Times New Roman" w:hAnsi="Times New Roman" w:eastAsia="仿宋" w:cs="Times New Roman"/>
          <w:color w:val="auto"/>
          <w:kern w:val="0"/>
          <w:szCs w:val="21"/>
          <w:highlight w:val="none"/>
          <w:lang w:bidi="ar"/>
        </w:rPr>
        <w:t>上发布。</w:t>
      </w:r>
      <w:r>
        <w:rPr>
          <w:rFonts w:hint="default" w:ascii="Times New Roman" w:hAnsi="Times New Roman" w:eastAsia="仿宋" w:cs="Times New Roman"/>
          <w:color w:val="auto"/>
          <w:kern w:val="0"/>
          <w:szCs w:val="21"/>
          <w:highlight w:val="none"/>
          <w:u w:val="single"/>
          <w:lang w:bidi="ar"/>
        </w:rPr>
        <w:t>http://www.lzfyjt.com/gsgg/</w:t>
      </w:r>
      <w:r>
        <w:rPr>
          <w:rFonts w:hint="default" w:ascii="Times New Roman" w:hAnsi="Times New Roman" w:eastAsia="仿宋" w:cs="Times New Roman"/>
          <w:color w:val="auto"/>
          <w:kern w:val="0"/>
          <w:szCs w:val="21"/>
          <w:highlight w:val="none"/>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b/>
          <w:color w:val="auto"/>
          <w:kern w:val="0"/>
          <w:szCs w:val="21"/>
          <w:highlight w:val="none"/>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b/>
          <w:color w:val="auto"/>
          <w:kern w:val="0"/>
          <w:szCs w:val="21"/>
          <w:highlight w:val="none"/>
          <w:lang w:bidi="ar"/>
        </w:rPr>
      </w:pPr>
      <w:r>
        <w:rPr>
          <w:rFonts w:hint="default" w:ascii="Times New Roman" w:hAnsi="Times New Roman" w:eastAsia="仿宋" w:cs="Times New Roman"/>
          <w:color w:val="auto"/>
          <w:kern w:val="0"/>
          <w:szCs w:val="21"/>
          <w:highlight w:val="none"/>
          <w:lang w:bidi="ar"/>
        </w:rPr>
        <w:t>采购人（全称）：</w:t>
      </w:r>
      <w:r>
        <w:rPr>
          <w:rFonts w:hint="default" w:ascii="Times New Roman" w:hAnsi="Times New Roman" w:eastAsia="仿宋" w:cs="Times New Roman"/>
          <w:b/>
          <w:color w:val="auto"/>
          <w:kern w:val="0"/>
          <w:szCs w:val="21"/>
          <w:highlight w:val="none"/>
          <w:lang w:bidi="ar"/>
        </w:rPr>
        <w:t xml:space="preserve"> </w:t>
      </w:r>
      <w:r>
        <w:rPr>
          <w:rFonts w:ascii="Times New Roman" w:hAnsi="Times New Roman" w:eastAsia="方正仿宋简体" w:cs="Times New Roman"/>
          <w:color w:val="auto"/>
          <w:sz w:val="24"/>
          <w:highlight w:val="none"/>
        </w:rPr>
        <w:t>四川</w:t>
      </w:r>
      <w:r>
        <w:rPr>
          <w:rFonts w:hint="eastAsia" w:ascii="Times New Roman" w:hAnsi="Times New Roman" w:eastAsia="方正仿宋简体" w:cs="Times New Roman"/>
          <w:color w:val="auto"/>
          <w:sz w:val="24"/>
          <w:highlight w:val="none"/>
          <w:lang w:val="en-US" w:eastAsia="zh-CN"/>
        </w:rPr>
        <w:t>磊宏</w:t>
      </w:r>
      <w:r>
        <w:rPr>
          <w:rFonts w:ascii="Times New Roman" w:hAnsi="Times New Roman" w:eastAsia="方正仿宋简体" w:cs="Times New Roman"/>
          <w:color w:val="auto"/>
          <w:sz w:val="24"/>
          <w:highlight w:val="none"/>
        </w:rPr>
        <w:t>建设工程有限公司</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地 址：</w:t>
      </w:r>
      <w:r>
        <w:rPr>
          <w:rFonts w:hint="default" w:ascii="Times New Roman" w:hAnsi="Times New Roman" w:eastAsia="仿宋" w:cs="Times New Roman"/>
          <w:b/>
          <w:color w:val="auto"/>
          <w:kern w:val="0"/>
          <w:szCs w:val="21"/>
          <w:highlight w:val="none"/>
          <w:lang w:bidi="ar"/>
        </w:rPr>
        <w:t xml:space="preserve"> </w:t>
      </w:r>
      <w:r>
        <w:rPr>
          <w:rFonts w:ascii="Times New Roman" w:hAnsi="Times New Roman" w:eastAsia="方正仿宋简体" w:cs="Times New Roman"/>
          <w:color w:val="auto"/>
          <w:sz w:val="24"/>
          <w:highlight w:val="none"/>
        </w:rPr>
        <w:t>合江县符阳街道红荔街</w:t>
      </w:r>
      <w:r>
        <w:rPr>
          <w:rFonts w:hint="eastAsia" w:ascii="Times New Roman" w:hAnsi="Times New Roman" w:eastAsia="方正仿宋简体" w:cs="Times New Roman"/>
          <w:color w:val="auto"/>
          <w:sz w:val="24"/>
          <w:highlight w:val="none"/>
          <w:lang w:val="en-US" w:eastAsia="zh-CN"/>
        </w:rPr>
        <w:t>5</w:t>
      </w:r>
      <w:r>
        <w:rPr>
          <w:rFonts w:ascii="Times New Roman" w:hAnsi="Times New Roman" w:eastAsia="方正仿宋简体" w:cs="Times New Roman"/>
          <w:color w:val="auto"/>
          <w:sz w:val="24"/>
          <w:highlight w:val="none"/>
        </w:rPr>
        <w:t>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 xml:space="preserve">联 系 人： </w:t>
      </w:r>
      <w:r>
        <w:rPr>
          <w:rFonts w:hint="eastAsia" w:ascii="Times New Roman" w:hAnsi="Times New Roman" w:eastAsia="方正仿宋简体" w:cs="Times New Roman"/>
          <w:color w:val="000000"/>
          <w:sz w:val="24"/>
          <w:highlight w:val="none"/>
          <w:lang w:val="en-US" w:eastAsia="zh-CN"/>
        </w:rPr>
        <w:t>李</w:t>
      </w:r>
      <w:r>
        <w:rPr>
          <w:rFonts w:ascii="Times New Roman" w:hAnsi="Times New Roman" w:eastAsia="方正仿宋简体" w:cs="Times New Roman"/>
          <w:color w:val="000000"/>
          <w:sz w:val="24"/>
          <w:highlight w:val="none"/>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val="en-US" w:eastAsia="zh-CN" w:bidi="ar"/>
        </w:rPr>
      </w:pPr>
      <w:r>
        <w:rPr>
          <w:rFonts w:hint="default" w:ascii="Times New Roman" w:hAnsi="Times New Roman" w:eastAsia="仿宋" w:cs="Times New Roman"/>
          <w:color w:val="auto"/>
          <w:kern w:val="0"/>
          <w:szCs w:val="21"/>
          <w:highlight w:val="none"/>
          <w:lang w:bidi="ar"/>
        </w:rPr>
        <w:t>联 系 电 话：</w:t>
      </w:r>
      <w:r>
        <w:rPr>
          <w:rFonts w:hint="eastAsia" w:ascii="Times New Roman" w:hAnsi="Times New Roman" w:eastAsia="方正仿宋简体" w:cs="Times New Roman"/>
          <w:color w:val="000000"/>
          <w:sz w:val="24"/>
          <w:highlight w:val="none"/>
          <w:lang w:val="en-US" w:eastAsia="zh-CN"/>
        </w:rPr>
        <w:t>18160145502</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202</w:t>
      </w:r>
      <w:r>
        <w:rPr>
          <w:rFonts w:hint="eastAsia" w:ascii="Times New Roman" w:hAnsi="Times New Roman" w:eastAsia="仿宋" w:cs="Times New Roman"/>
          <w:color w:val="auto"/>
          <w:kern w:val="0"/>
          <w:szCs w:val="21"/>
          <w:highlight w:val="none"/>
          <w:lang w:val="en-US" w:eastAsia="zh-CN" w:bidi="ar"/>
        </w:rPr>
        <w:t>4</w:t>
      </w:r>
      <w:r>
        <w:rPr>
          <w:rFonts w:hint="default" w:ascii="Times New Roman" w:hAnsi="Times New Roman" w:eastAsia="仿宋" w:cs="Times New Roman"/>
          <w:color w:val="auto"/>
          <w:kern w:val="0"/>
          <w:szCs w:val="21"/>
          <w:highlight w:val="none"/>
          <w:lang w:bidi="ar"/>
        </w:rPr>
        <w:t>年</w:t>
      </w:r>
      <w:r>
        <w:rPr>
          <w:rFonts w:hint="eastAsia" w:ascii="Times New Roman" w:hAnsi="Times New Roman" w:eastAsia="仿宋" w:cs="Times New Roman"/>
          <w:color w:val="auto"/>
          <w:kern w:val="0"/>
          <w:szCs w:val="21"/>
          <w:highlight w:val="none"/>
          <w:lang w:val="en-US" w:eastAsia="zh-CN" w:bidi="ar"/>
        </w:rPr>
        <w:t>1</w:t>
      </w:r>
      <w:r>
        <w:rPr>
          <w:rFonts w:hint="default" w:ascii="Times New Roman" w:hAnsi="Times New Roman" w:eastAsia="仿宋" w:cs="Times New Roman"/>
          <w:color w:val="auto"/>
          <w:kern w:val="0"/>
          <w:szCs w:val="21"/>
          <w:highlight w:val="none"/>
          <w:lang w:bidi="ar"/>
        </w:rPr>
        <w:t>月</w:t>
      </w:r>
      <w:r>
        <w:rPr>
          <w:rFonts w:hint="eastAsia" w:ascii="Times New Roman" w:hAnsi="Times New Roman" w:eastAsia="仿宋" w:cs="Times New Roman"/>
          <w:color w:val="auto"/>
          <w:kern w:val="0"/>
          <w:szCs w:val="21"/>
          <w:highlight w:val="none"/>
          <w:lang w:val="en-US" w:eastAsia="zh-CN" w:bidi="ar"/>
        </w:rPr>
        <w:t>18</w:t>
      </w:r>
      <w:r>
        <w:rPr>
          <w:rFonts w:hint="default" w:ascii="Times New Roman" w:hAnsi="Times New Roman" w:eastAsia="仿宋" w:cs="Times New Roman"/>
          <w:color w:val="auto"/>
          <w:kern w:val="0"/>
          <w:szCs w:val="21"/>
          <w:highlight w:val="none"/>
          <w:lang w:bidi="ar"/>
        </w:rPr>
        <w:t>日</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highlight w:val="none"/>
          <w:lang w:bidi="ar"/>
        </w:rPr>
      </w:pP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4"/>
          <w:szCs w:val="24"/>
          <w:highlight w:val="none"/>
        </w:rPr>
        <w:br w:type="page"/>
      </w:r>
      <w:bookmarkEnd w:id="5"/>
      <w:bookmarkEnd w:id="6"/>
      <w:bookmarkStart w:id="7" w:name="_Toc213496267"/>
      <w:bookmarkStart w:id="8" w:name="_Toc213397009"/>
      <w:bookmarkStart w:id="9" w:name="_Toc213396945"/>
      <w:bookmarkStart w:id="10" w:name="_Toc213396759"/>
      <w:bookmarkStart w:id="11" w:name="_Toc217446031"/>
    </w:p>
    <w:p>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highlight w:val="none"/>
        </w:rPr>
      </w:pPr>
      <w:bookmarkStart w:id="12" w:name="_Toc5869721"/>
      <w:bookmarkStart w:id="13" w:name="_Toc26975439"/>
      <w:bookmarkStart w:id="14" w:name="_Toc12414"/>
      <w:r>
        <w:rPr>
          <w:rFonts w:hint="default" w:ascii="Times New Roman" w:hAnsi="Times New Roman" w:eastAsia="仿宋" w:cs="Times New Roman"/>
          <w:color w:val="auto"/>
          <w:kern w:val="2"/>
          <w:sz w:val="32"/>
          <w:szCs w:val="32"/>
          <w:highlight w:val="none"/>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highlight w:val="none"/>
        </w:rPr>
      </w:pPr>
      <w:r>
        <w:rPr>
          <w:rFonts w:hint="default" w:ascii="Times New Roman" w:hAnsi="Times New Roman" w:eastAsia="仿宋" w:cs="Times New Roman"/>
          <w:bCs w:val="0"/>
          <w:color w:val="auto"/>
          <w:szCs w:val="36"/>
          <w:highlight w:val="none"/>
        </w:rPr>
        <w:t>询价</w:t>
      </w:r>
      <w:r>
        <w:rPr>
          <w:rFonts w:hint="default" w:ascii="Times New Roman" w:hAnsi="Times New Roman" w:eastAsia="仿宋" w:cs="Times New Roman"/>
          <w:bCs w:val="0"/>
          <w:color w:val="auto"/>
          <w:sz w:val="30"/>
          <w:szCs w:val="30"/>
          <w:highlight w:val="none"/>
        </w:rPr>
        <w:t>须知附表</w:t>
      </w:r>
    </w:p>
    <w:tbl>
      <w:tblPr>
        <w:tblStyle w:val="22"/>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采购人</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名称：四川</w:t>
            </w:r>
            <w:r>
              <w:rPr>
                <w:rFonts w:hint="eastAsia" w:ascii="Times New Roman" w:hAnsi="Times New Roman" w:eastAsia="仿宋" w:cs="Times New Roman"/>
                <w:color w:val="auto"/>
                <w:szCs w:val="21"/>
                <w:highlight w:val="none"/>
                <w:lang w:val="en-US" w:eastAsia="zh-CN"/>
              </w:rPr>
              <w:t>磊宏</w:t>
            </w:r>
            <w:r>
              <w:rPr>
                <w:rFonts w:hint="default" w:ascii="Times New Roman" w:hAnsi="Times New Roman" w:eastAsia="仿宋" w:cs="Times New Roman"/>
                <w:color w:val="auto"/>
                <w:szCs w:val="21"/>
                <w:highlight w:val="none"/>
              </w:rPr>
              <w:t>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2</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采购项目名称</w:t>
            </w:r>
          </w:p>
        </w:tc>
        <w:tc>
          <w:tcPr>
            <w:tcW w:w="7211" w:type="dxa"/>
            <w:vAlign w:val="center"/>
          </w:tcPr>
          <w:p>
            <w:pPr>
              <w:ind w:left="38"/>
              <w:jc w:val="left"/>
              <w:rPr>
                <w:rFonts w:hint="default" w:ascii="Times New Roman" w:hAnsi="Times New Roman" w:eastAsia="仿宋" w:cs="Times New Roman"/>
                <w:color w:val="auto"/>
                <w:szCs w:val="21"/>
                <w:highlight w:val="none"/>
                <w:lang w:val="en-US" w:eastAsia="zh-CN"/>
              </w:rPr>
            </w:pPr>
            <w:r>
              <w:rPr>
                <w:rFonts w:hint="eastAsia" w:ascii="Times New Roman" w:hAnsi="Times New Roman" w:eastAsia="仿宋" w:cs="Times New Roman"/>
                <w:color w:val="auto"/>
                <w:szCs w:val="21"/>
                <w:highlight w:val="none"/>
                <w:u w:val="none"/>
                <w:lang w:val="en-US" w:eastAsia="zh-CN"/>
              </w:rPr>
              <w:t>学府家园公区瓷砖采购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资金来源</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采购方式</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val="zh-CN"/>
              </w:rPr>
              <w:t>交货期</w:t>
            </w:r>
            <w:r>
              <w:rPr>
                <w:rFonts w:hint="default" w:ascii="Times New Roman" w:hAnsi="Times New Roman" w:eastAsia="仿宋" w:cs="Times New Roman"/>
                <w:color w:val="auto"/>
                <w:sz w:val="21"/>
                <w:szCs w:val="21"/>
                <w:highlight w:val="none"/>
              </w:rPr>
              <w:t>/供货周期</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联合体</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答疑会</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rPr>
              <w:t>8</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分包</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9</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签字盖章</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11</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响应文件份数</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12</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1</w:t>
            </w:r>
            <w:r>
              <w:rPr>
                <w:rFonts w:hint="default" w:ascii="Times New Roman" w:hAnsi="Times New Roman" w:eastAsia="仿宋" w:cs="Times New Roman"/>
                <w:color w:val="auto"/>
                <w:sz w:val="21"/>
                <w:szCs w:val="21"/>
                <w:highlight w:val="none"/>
              </w:rPr>
              <w:t>3</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highlight w:val="none"/>
                <w:lang w:val="en-US" w:eastAsia="zh-CN"/>
              </w:rPr>
            </w:pPr>
            <w:r>
              <w:rPr>
                <w:rFonts w:hint="default" w:ascii="Times New Roman" w:hAnsi="Times New Roman" w:eastAsia="仿宋" w:cs="Times New Roman"/>
                <w:b/>
                <w:color w:val="auto"/>
                <w:szCs w:val="21"/>
                <w:highlight w:val="none"/>
              </w:rPr>
              <w:t>资质要求：</w:t>
            </w:r>
            <w:r>
              <w:rPr>
                <w:rFonts w:hint="eastAsia" w:ascii="Times New Roman" w:hAnsi="Times New Roman" w:eastAsia="仿宋" w:cs="Times New Roman"/>
                <w:color w:val="auto"/>
                <w:szCs w:val="21"/>
                <w:highlight w:val="none"/>
                <w:lang w:val="en-US" w:eastAsia="zh-CN"/>
              </w:rPr>
              <w:t>/</w:t>
            </w:r>
          </w:p>
          <w:p>
            <w:pPr>
              <w:ind w:left="38"/>
              <w:jc w:val="left"/>
              <w:rPr>
                <w:rFonts w:hint="eastAsia" w:ascii="Times New Roman" w:hAnsi="Times New Roman" w:eastAsia="仿宋" w:cs="Times New Roman"/>
                <w:color w:val="auto"/>
                <w:szCs w:val="21"/>
                <w:highlight w:val="none"/>
                <w:lang w:val="en-US" w:eastAsia="zh-CN"/>
              </w:rPr>
            </w:pPr>
            <w:r>
              <w:rPr>
                <w:rFonts w:hint="default" w:ascii="Times New Roman" w:hAnsi="Times New Roman" w:eastAsia="仿宋" w:cs="Times New Roman"/>
                <w:b/>
                <w:color w:val="auto"/>
                <w:szCs w:val="21"/>
                <w:highlight w:val="none"/>
              </w:rPr>
              <w:t>业绩要求</w:t>
            </w:r>
            <w:r>
              <w:rPr>
                <w:rFonts w:hint="default" w:ascii="Times New Roman" w:hAnsi="Times New Roman" w:eastAsia="仿宋" w:cs="Times New Roman"/>
                <w:color w:val="auto"/>
                <w:szCs w:val="21"/>
                <w:highlight w:val="none"/>
              </w:rPr>
              <w:t>：</w:t>
            </w:r>
            <w:r>
              <w:rPr>
                <w:rFonts w:hint="eastAsia" w:ascii="Times New Roman" w:hAnsi="Times New Roman" w:eastAsia="仿宋" w:cs="Times New Roman"/>
                <w:color w:val="auto"/>
                <w:szCs w:val="21"/>
                <w:highlight w:val="none"/>
                <w:lang w:val="en-US" w:eastAsia="zh-CN"/>
              </w:rPr>
              <w:t>/</w:t>
            </w:r>
          </w:p>
          <w:p>
            <w:pPr>
              <w:ind w:left="38"/>
              <w:jc w:val="left"/>
              <w:rPr>
                <w:rFonts w:hint="eastAsia" w:ascii="Times New Roman" w:hAnsi="Times New Roman" w:eastAsia="仿宋" w:cs="Times New Roman"/>
                <w:b/>
                <w:color w:val="auto"/>
                <w:szCs w:val="21"/>
                <w:highlight w:val="none"/>
                <w:lang w:val="en-US" w:eastAsia="zh-CN"/>
              </w:rPr>
            </w:pPr>
            <w:r>
              <w:rPr>
                <w:rFonts w:hint="default" w:ascii="Times New Roman" w:hAnsi="Times New Roman" w:eastAsia="仿宋" w:cs="Times New Roman"/>
                <w:b/>
                <w:color w:val="auto"/>
                <w:szCs w:val="21"/>
                <w:highlight w:val="none"/>
              </w:rPr>
              <w:t>其他要求</w:t>
            </w:r>
            <w:r>
              <w:rPr>
                <w:rFonts w:hint="default" w:ascii="Times New Roman" w:hAnsi="Times New Roman" w:eastAsia="仿宋" w:cs="Times New Roman"/>
                <w:color w:val="auto"/>
                <w:szCs w:val="21"/>
                <w:highlight w:val="none"/>
              </w:rPr>
              <w:t>：</w:t>
            </w:r>
            <w:r>
              <w:rPr>
                <w:rFonts w:hint="eastAsia" w:ascii="Times New Roman" w:hAnsi="Times New Roman" w:eastAsia="仿宋" w:cs="Times New Roman"/>
                <w:color w:val="auto"/>
                <w:szCs w:val="21"/>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highlight w:val="none"/>
                <w:lang w:val="zh-CN"/>
              </w:rPr>
            </w:pPr>
            <w:r>
              <w:rPr>
                <w:rFonts w:hint="eastAsia" w:ascii="Times New Roman" w:hAnsi="Times New Roman" w:eastAsia="仿宋" w:cs="Times New Roman"/>
                <w:color w:val="auto"/>
                <w:sz w:val="21"/>
                <w:szCs w:val="21"/>
                <w:highlight w:val="none"/>
                <w:lang w:val="zh-CN"/>
              </w:rPr>
              <w:t>.</w:t>
            </w:r>
          </w:p>
          <w:p>
            <w:pPr>
              <w:pStyle w:val="29"/>
              <w:ind w:left="38"/>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14</w:t>
            </w:r>
          </w:p>
          <w:p>
            <w:pPr>
              <w:pStyle w:val="29"/>
              <w:ind w:left="38"/>
              <w:jc w:val="center"/>
              <w:rPr>
                <w:rFonts w:hint="eastAsia" w:ascii="Times New Roman" w:hAnsi="Times New Roman" w:eastAsia="仿宋" w:cs="Times New Roman"/>
                <w:color w:val="auto"/>
                <w:sz w:val="21"/>
                <w:szCs w:val="21"/>
                <w:highlight w:val="none"/>
                <w:lang w:val="zh-CN"/>
              </w:rPr>
            </w:pPr>
          </w:p>
          <w:p>
            <w:pPr>
              <w:pStyle w:val="29"/>
              <w:ind w:left="38"/>
              <w:jc w:val="center"/>
              <w:rPr>
                <w:rFonts w:hint="default" w:ascii="Times New Roman" w:hAnsi="Times New Roman" w:eastAsia="仿宋" w:cs="Times New Roman"/>
                <w:color w:val="auto"/>
                <w:sz w:val="21"/>
                <w:szCs w:val="21"/>
                <w:highlight w:val="none"/>
                <w:lang w:val="zh-CN"/>
              </w:rPr>
            </w:pP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eastAsia" w:ascii="Times New Roman" w:hAnsi="Times New Roman" w:eastAsia="仿宋" w:cs="Times New Roman"/>
                <w:color w:val="auto"/>
                <w:sz w:val="21"/>
                <w:szCs w:val="21"/>
                <w:highlight w:val="none"/>
                <w:lang w:val="en-US" w:eastAsia="zh-CN"/>
              </w:rPr>
              <w:t>项目概况</w:t>
            </w:r>
            <w:r>
              <w:rPr>
                <w:rFonts w:hint="default" w:ascii="Times New Roman" w:hAnsi="Times New Roman" w:eastAsia="仿宋" w:cs="Times New Roman"/>
                <w:color w:val="auto"/>
                <w:sz w:val="21"/>
                <w:szCs w:val="21"/>
                <w:highlight w:val="none"/>
                <w:lang w:val="zh-CN"/>
              </w:rPr>
              <w:t>：</w:t>
            </w:r>
          </w:p>
        </w:tc>
        <w:tc>
          <w:tcPr>
            <w:tcW w:w="7211" w:type="dxa"/>
            <w:vAlign w:val="center"/>
          </w:tcPr>
          <w:p>
            <w:pPr>
              <w:jc w:val="left"/>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u w:val="none"/>
                <w:lang w:val="en-US" w:eastAsia="zh-CN"/>
              </w:rPr>
              <w:t>学府家园公区瓷砖采购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1</w:t>
            </w:r>
            <w:r>
              <w:rPr>
                <w:rFonts w:hint="default" w:ascii="Times New Roman" w:hAnsi="Times New Roman" w:eastAsia="仿宋" w:cs="Times New Roman"/>
                <w:color w:val="auto"/>
                <w:sz w:val="21"/>
                <w:szCs w:val="21"/>
                <w:highlight w:val="none"/>
              </w:rPr>
              <w:t>5</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最高限价</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暂估总价最高限价</w:t>
            </w:r>
            <w:r>
              <w:rPr>
                <w:rFonts w:hint="eastAsia" w:ascii="Times New Roman" w:hAnsi="Times New Roman" w:eastAsia="仿宋" w:cs="Times New Roman"/>
                <w:color w:val="auto"/>
                <w:szCs w:val="21"/>
                <w:highlight w:val="none"/>
                <w:lang w:val="en-US" w:eastAsia="zh-CN"/>
              </w:rPr>
              <w:t>832329.98</w:t>
            </w:r>
            <w:r>
              <w:rPr>
                <w:rFonts w:hint="default" w:ascii="Times New Roman" w:hAnsi="Times New Roman" w:eastAsia="仿宋" w:cs="Times New Roman"/>
                <w:color w:val="auto"/>
                <w:szCs w:val="21"/>
                <w:highlight w:val="none"/>
              </w:rPr>
              <w:t>元（大写：</w:t>
            </w:r>
            <w:r>
              <w:rPr>
                <w:rFonts w:hint="eastAsia" w:ascii="Times New Roman" w:hAnsi="Times New Roman" w:eastAsia="仿宋" w:cs="Times New Roman"/>
                <w:color w:val="auto"/>
                <w:szCs w:val="21"/>
                <w:highlight w:val="none"/>
                <w:lang w:val="en-US" w:eastAsia="zh-CN"/>
              </w:rPr>
              <w:t>捌拾叁万贰仟叁佰贰拾玖元玖角捌分</w:t>
            </w:r>
            <w:r>
              <w:rPr>
                <w:rFonts w:hint="default" w:ascii="Times New Roman" w:hAnsi="Times New Roman" w:eastAsia="仿宋" w:cs="Times New Roman"/>
                <w:color w:val="auto"/>
                <w:szCs w:val="21"/>
                <w:highlight w:val="none"/>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1</w:t>
            </w:r>
            <w:r>
              <w:rPr>
                <w:rFonts w:hint="default" w:ascii="Times New Roman" w:hAnsi="Times New Roman" w:eastAsia="仿宋" w:cs="Times New Roman"/>
                <w:color w:val="auto"/>
                <w:sz w:val="21"/>
                <w:szCs w:val="21"/>
                <w:highlight w:val="none"/>
              </w:rPr>
              <w:t>6</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1</w:t>
            </w:r>
            <w:r>
              <w:rPr>
                <w:rFonts w:hint="default" w:ascii="Times New Roman" w:hAnsi="Times New Roman" w:eastAsia="仿宋" w:cs="Times New Roman"/>
                <w:color w:val="auto"/>
                <w:sz w:val="21"/>
                <w:szCs w:val="21"/>
                <w:highlight w:val="none"/>
              </w:rPr>
              <w:t>7</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询价评比办法</w:t>
            </w:r>
          </w:p>
        </w:tc>
        <w:tc>
          <w:tcPr>
            <w:tcW w:w="7211" w:type="dxa"/>
            <w:vAlign w:val="center"/>
          </w:tcPr>
          <w:p>
            <w:pPr>
              <w:ind w:left="38"/>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18</w:t>
            </w:r>
          </w:p>
        </w:tc>
        <w:tc>
          <w:tcPr>
            <w:tcW w:w="2268" w:type="dxa"/>
            <w:vAlign w:val="center"/>
          </w:tcPr>
          <w:p>
            <w:pPr>
              <w:pStyle w:val="29"/>
              <w:ind w:left="38"/>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样品</w:t>
            </w:r>
          </w:p>
        </w:tc>
        <w:tc>
          <w:tcPr>
            <w:tcW w:w="7211" w:type="dxa"/>
            <w:vAlign w:val="center"/>
          </w:tcPr>
          <w:p>
            <w:pPr>
              <w:pStyle w:val="1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凡有意参加询价的响应人，</w:t>
            </w:r>
            <w:r>
              <w:rPr>
                <w:rFonts w:hint="default" w:ascii="Times New Roman" w:hAnsi="Times New Roman" w:eastAsia="仿宋" w:cs="Times New Roman"/>
                <w:color w:val="auto"/>
                <w:kern w:val="2"/>
                <w:sz w:val="21"/>
                <w:szCs w:val="21"/>
                <w:highlight w:val="none"/>
                <w:lang w:val="en-US" w:eastAsia="zh-CN" w:bidi="ar-SA"/>
              </w:rPr>
              <w:t>请于202</w:t>
            </w:r>
            <w:r>
              <w:rPr>
                <w:rFonts w:hint="eastAsia" w:ascii="Times New Roman" w:hAnsi="Times New Roman" w:eastAsia="仿宋" w:cs="Times New Roman"/>
                <w:color w:val="auto"/>
                <w:kern w:val="2"/>
                <w:sz w:val="21"/>
                <w:szCs w:val="21"/>
                <w:highlight w:val="none"/>
                <w:lang w:val="en-US" w:eastAsia="zh-CN" w:bidi="ar-SA"/>
              </w:rPr>
              <w:t>4</w:t>
            </w:r>
            <w:r>
              <w:rPr>
                <w:rFonts w:hint="default" w:ascii="Times New Roman" w:hAnsi="Times New Roman" w:eastAsia="仿宋" w:cs="Times New Roman"/>
                <w:color w:val="auto"/>
                <w:kern w:val="2"/>
                <w:sz w:val="21"/>
                <w:szCs w:val="21"/>
                <w:highlight w:val="none"/>
                <w:lang w:val="en-US" w:eastAsia="zh-CN" w:bidi="ar-SA"/>
              </w:rPr>
              <w:t>年</w:t>
            </w:r>
            <w:r>
              <w:rPr>
                <w:rFonts w:hint="eastAsia" w:ascii="Times New Roman" w:hAnsi="Times New Roman" w:eastAsia="仿宋" w:cs="Times New Roman"/>
                <w:color w:val="auto"/>
                <w:kern w:val="2"/>
                <w:sz w:val="21"/>
                <w:szCs w:val="21"/>
                <w:highlight w:val="none"/>
                <w:lang w:val="en-US" w:eastAsia="zh-CN" w:bidi="ar-SA"/>
              </w:rPr>
              <w:t>1</w:t>
            </w:r>
            <w:r>
              <w:rPr>
                <w:rFonts w:hint="default" w:ascii="Times New Roman" w:hAnsi="Times New Roman" w:eastAsia="仿宋" w:cs="Times New Roman"/>
                <w:color w:val="auto"/>
                <w:kern w:val="2"/>
                <w:sz w:val="21"/>
                <w:szCs w:val="21"/>
                <w:highlight w:val="none"/>
                <w:lang w:val="en-US" w:eastAsia="zh-CN" w:bidi="ar-SA"/>
              </w:rPr>
              <w:t>月</w:t>
            </w:r>
            <w:r>
              <w:rPr>
                <w:rFonts w:hint="eastAsia" w:ascii="Times New Roman" w:hAnsi="Times New Roman" w:eastAsia="仿宋" w:cs="Times New Roman"/>
                <w:color w:val="auto"/>
                <w:kern w:val="2"/>
                <w:sz w:val="21"/>
                <w:szCs w:val="21"/>
                <w:highlight w:val="none"/>
                <w:lang w:val="en-US" w:eastAsia="zh-CN" w:bidi="ar-SA"/>
              </w:rPr>
              <w:t>22日前在采购人处领取瓷砖小样，根据瓷砖小样提交送样</w:t>
            </w:r>
            <w:r>
              <w:rPr>
                <w:rFonts w:hint="default" w:ascii="Times New Roman" w:hAnsi="Times New Roman" w:eastAsia="仿宋" w:cs="Times New Roman"/>
                <w:color w:val="auto"/>
                <w:kern w:val="2"/>
                <w:sz w:val="21"/>
                <w:szCs w:val="21"/>
                <w:highlight w:val="none"/>
                <w:lang w:val="en-US" w:eastAsia="zh-CN" w:bidi="ar-SA"/>
              </w:rPr>
              <w:t>样品</w:t>
            </w:r>
            <w:r>
              <w:rPr>
                <w:rFonts w:hint="eastAsia" w:ascii="Times New Roman" w:hAnsi="Times New Roman" w:eastAsia="仿宋" w:cs="Times New Roman"/>
                <w:color w:val="auto"/>
                <w:kern w:val="2"/>
                <w:sz w:val="21"/>
                <w:szCs w:val="21"/>
                <w:highlight w:val="none"/>
                <w:lang w:val="en-US" w:eastAsia="zh-CN" w:bidi="ar-SA"/>
              </w:rPr>
              <w:t>（需提交送样样品的为1500*750地砖、1200*600墙砖）</w:t>
            </w:r>
            <w:r>
              <w:rPr>
                <w:rFonts w:hint="default" w:ascii="Times New Roman" w:hAnsi="Times New Roman" w:eastAsia="仿宋"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采购人进行材料比对及材料封样，</w:t>
            </w:r>
            <w:r>
              <w:rPr>
                <w:rFonts w:hint="default" w:ascii="Times New Roman" w:hAnsi="Times New Roman" w:eastAsia="仿宋" w:cs="Times New Roman"/>
                <w:color w:val="auto"/>
                <w:kern w:val="2"/>
                <w:sz w:val="21"/>
                <w:szCs w:val="21"/>
                <w:highlight w:val="none"/>
                <w:lang w:val="en-US" w:eastAsia="zh-CN" w:bidi="ar-SA"/>
              </w:rPr>
              <w:t>符合</w:t>
            </w:r>
            <w:r>
              <w:rPr>
                <w:rFonts w:hint="eastAsia" w:ascii="Times New Roman" w:hAnsi="Times New Roman" w:eastAsia="仿宋" w:cs="Times New Roman"/>
                <w:color w:val="auto"/>
                <w:kern w:val="2"/>
                <w:sz w:val="21"/>
                <w:szCs w:val="21"/>
                <w:highlight w:val="none"/>
                <w:lang w:val="en-US" w:eastAsia="zh-CN" w:bidi="ar-SA"/>
              </w:rPr>
              <w:t>采购人</w:t>
            </w:r>
            <w:r>
              <w:rPr>
                <w:rFonts w:hint="default" w:ascii="Times New Roman" w:hAnsi="Times New Roman" w:eastAsia="仿宋" w:cs="Times New Roman"/>
                <w:color w:val="auto"/>
                <w:kern w:val="2"/>
                <w:sz w:val="21"/>
                <w:szCs w:val="21"/>
                <w:highlight w:val="none"/>
                <w:lang w:val="en-US" w:eastAsia="zh-CN" w:bidi="ar-SA"/>
              </w:rPr>
              <w:t>质量要求的</w:t>
            </w:r>
            <w:r>
              <w:rPr>
                <w:rFonts w:hint="eastAsia" w:ascii="Times New Roman" w:hAnsi="Times New Roman" w:eastAsia="仿宋" w:cs="Times New Roman"/>
                <w:color w:val="auto"/>
                <w:kern w:val="2"/>
                <w:sz w:val="21"/>
                <w:szCs w:val="21"/>
                <w:highlight w:val="none"/>
                <w:lang w:val="en-US" w:eastAsia="zh-CN" w:bidi="ar-SA"/>
              </w:rPr>
              <w:t>响应人在采购人处</w:t>
            </w:r>
            <w:r>
              <w:rPr>
                <w:rFonts w:hint="default" w:ascii="Times New Roman" w:hAnsi="Times New Roman" w:eastAsia="仿宋" w:cs="Times New Roman"/>
                <w:color w:val="auto"/>
                <w:kern w:val="2"/>
                <w:sz w:val="21"/>
                <w:szCs w:val="21"/>
                <w:highlight w:val="none"/>
                <w:lang w:val="en-US" w:eastAsia="zh-CN" w:bidi="ar-SA"/>
              </w:rPr>
              <w:t>领取样品合格回执单。如在规定时间内未进行送样，我司将视为</w:t>
            </w:r>
            <w:r>
              <w:rPr>
                <w:rFonts w:hint="eastAsia" w:ascii="Times New Roman" w:hAnsi="Times New Roman" w:eastAsia="仿宋" w:cs="Times New Roman"/>
                <w:color w:val="auto"/>
                <w:kern w:val="2"/>
                <w:sz w:val="21"/>
                <w:szCs w:val="21"/>
                <w:highlight w:val="none"/>
                <w:lang w:val="en-US" w:eastAsia="zh-CN" w:bidi="ar-SA"/>
              </w:rPr>
              <w:t>无效报价</w:t>
            </w:r>
            <w:r>
              <w:rPr>
                <w:rFonts w:hint="default" w:ascii="Times New Roman" w:hAnsi="Times New Roman" w:eastAsia="仿宋"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领取瓷砖小样及</w:t>
            </w:r>
            <w:r>
              <w:rPr>
                <w:rFonts w:hint="default" w:ascii="Times New Roman" w:hAnsi="Times New Roman" w:eastAsia="仿宋" w:cs="Times New Roman"/>
                <w:color w:val="auto"/>
                <w:kern w:val="2"/>
                <w:sz w:val="21"/>
                <w:szCs w:val="21"/>
                <w:highlight w:val="none"/>
                <w:lang w:val="en-US" w:eastAsia="zh-CN" w:bidi="ar-SA"/>
              </w:rPr>
              <w:t>送样地点</w:t>
            </w:r>
            <w:r>
              <w:rPr>
                <w:rFonts w:hint="eastAsia" w:ascii="Times New Roman" w:hAnsi="Times New Roman" w:eastAsia="仿宋" w:cs="Times New Roman"/>
                <w:color w:val="auto"/>
                <w:kern w:val="2"/>
                <w:sz w:val="21"/>
                <w:szCs w:val="21"/>
                <w:highlight w:val="none"/>
                <w:lang w:val="en-US" w:eastAsia="zh-CN" w:bidi="ar-SA"/>
              </w:rPr>
              <w:t>为</w:t>
            </w:r>
            <w:r>
              <w:rPr>
                <w:rFonts w:hint="default" w:ascii="Times New Roman" w:hAnsi="Times New Roman" w:eastAsia="仿宋"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合江县白米镇碾子塝村学府家园项目部</w:t>
            </w:r>
            <w:r>
              <w:rPr>
                <w:rFonts w:hint="default" w:ascii="Times New Roman" w:hAnsi="Times New Roman" w:eastAsia="仿宋" w:cs="Times New Roman"/>
                <w:color w:val="auto"/>
                <w:kern w:val="2"/>
                <w:sz w:val="21"/>
                <w:szCs w:val="21"/>
                <w:highlight w:val="none"/>
                <w:lang w:val="en-US" w:eastAsia="zh-CN" w:bidi="ar-SA"/>
              </w:rPr>
              <w:t>。</w:t>
            </w:r>
            <w:r>
              <w:rPr>
                <w:rFonts w:hint="eastAsia" w:ascii="Times New Roman" w:hAnsi="Times New Roman" w:eastAsia="仿宋" w:cs="Times New Roman"/>
                <w:color w:val="auto"/>
                <w:kern w:val="2"/>
                <w:sz w:val="21"/>
                <w:szCs w:val="21"/>
                <w:highlight w:val="none"/>
                <w:lang w:val="en-US" w:eastAsia="zh-CN" w:bidi="ar-SA"/>
              </w:rPr>
              <w:t>递交响应文件时需同时递交采购人</w:t>
            </w:r>
            <w:r>
              <w:rPr>
                <w:rFonts w:hint="default" w:ascii="Times New Roman" w:hAnsi="Times New Roman" w:eastAsia="仿宋" w:cs="Times New Roman"/>
                <w:color w:val="auto"/>
                <w:kern w:val="2"/>
                <w:sz w:val="21"/>
                <w:szCs w:val="21"/>
                <w:highlight w:val="none"/>
                <w:lang w:val="en-US" w:eastAsia="zh-CN" w:bidi="ar-SA"/>
              </w:rPr>
              <w:t>出具的样品合格回执单</w:t>
            </w:r>
            <w:r>
              <w:rPr>
                <w:rFonts w:hint="eastAsia" w:ascii="Times New Roman" w:hAnsi="Times New Roman" w:eastAsia="仿宋" w:cs="Times New Roman"/>
                <w:color w:val="auto"/>
                <w:kern w:val="2"/>
                <w:sz w:val="21"/>
                <w:szCs w:val="21"/>
                <w:highlight w:val="none"/>
                <w:lang w:val="en-US" w:eastAsia="zh-CN" w:bidi="ar-SA"/>
              </w:rPr>
              <w:t>。后期供货过程中，中标单位应严格按照样品送货。</w:t>
            </w:r>
          </w:p>
          <w:p>
            <w:pPr>
              <w:ind w:left="38"/>
              <w:jc w:val="left"/>
              <w:rPr>
                <w:rFonts w:hint="default" w:ascii="Times New Roman" w:hAnsi="Times New Roman" w:eastAsia="仿宋" w:cs="Times New Roman"/>
                <w:color w:val="auto"/>
                <w:szCs w:val="21"/>
                <w:highlight w:val="none"/>
              </w:rPr>
            </w:pPr>
          </w:p>
        </w:tc>
      </w:tr>
    </w:tbl>
    <w:p>
      <w:pPr>
        <w:spacing w:line="336" w:lineRule="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 xml:space="preserve">1.询价流程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szCs w:val="21"/>
          <w:highlight w:val="none"/>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highlight w:val="none"/>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 xml:space="preserve">2. 定标原则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 xml:space="preserve">3. 定标程序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定成交人。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 xml:space="preserve">4. 签订合同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4.1 成交人在收到采购人发出的成交通知书后，应自成交通知书发出之日起</w:t>
      </w:r>
      <w:r>
        <w:rPr>
          <w:rFonts w:hint="eastAsia" w:ascii="Times New Roman" w:hAnsi="Times New Roman" w:eastAsia="仿宋" w:cs="Times New Roman"/>
          <w:color w:val="auto"/>
          <w:szCs w:val="21"/>
          <w:highlight w:val="none"/>
          <w:lang w:val="en-US" w:eastAsia="zh-CN"/>
        </w:rPr>
        <w:t>7</w:t>
      </w:r>
      <w:r>
        <w:rPr>
          <w:rFonts w:hint="default" w:ascii="Times New Roman" w:hAnsi="Times New Roman" w:eastAsia="仿宋" w:cs="Times New Roman"/>
          <w:color w:val="auto"/>
          <w:szCs w:val="21"/>
          <w:highlight w:val="none"/>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 xml:space="preserve">5. 履行合同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处理。</w:t>
      </w:r>
    </w:p>
    <w:p>
      <w:pPr>
        <w:spacing w:line="336" w:lineRule="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 xml:space="preserve"> 6. 履约保证金 </w:t>
      </w:r>
    </w:p>
    <w:p>
      <w:pPr>
        <w:spacing w:line="336" w:lineRule="auto"/>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6.1 履约保证金金额：</w:t>
      </w:r>
      <w:r>
        <w:rPr>
          <w:rFonts w:hint="eastAsia" w:ascii="Times New Roman" w:hAnsi="Times New Roman" w:eastAsia="方正仿宋简体" w:cs="Times New Roman"/>
          <w:color w:val="000000"/>
          <w:kern w:val="2"/>
          <w:sz w:val="21"/>
          <w:szCs w:val="21"/>
          <w:highlight w:val="none"/>
          <w:u w:val="single"/>
          <w:lang w:val="en-US" w:eastAsia="zh-CN"/>
        </w:rPr>
        <w:t>/</w:t>
      </w:r>
    </w:p>
    <w:p>
      <w:pPr>
        <w:spacing w:line="336" w:lineRule="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 xml:space="preserve">7. 废标的情形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（4）其他未实质性响应询价文件的。 </w:t>
      </w:r>
    </w:p>
    <w:p>
      <w:pPr>
        <w:spacing w:line="336" w:lineRule="auto"/>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（1）提供虚假材料谋取成交；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w:t>
      </w:r>
      <w:r>
        <w:rPr>
          <w:rFonts w:hint="eastAsia" w:ascii="Times New Roman" w:hAnsi="Times New Roman" w:eastAsia="仿宋" w:cs="Times New Roman"/>
          <w:color w:val="auto"/>
          <w:szCs w:val="21"/>
          <w:highlight w:val="none"/>
          <w:lang w:val="en-US" w:eastAsia="zh-CN"/>
        </w:rPr>
        <w:t>3</w:t>
      </w:r>
      <w:r>
        <w:rPr>
          <w:rFonts w:hint="default" w:ascii="Times New Roman" w:hAnsi="Times New Roman" w:eastAsia="仿宋" w:cs="Times New Roman"/>
          <w:color w:val="auto"/>
          <w:szCs w:val="21"/>
          <w:highlight w:val="none"/>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w:t>
      </w:r>
      <w:r>
        <w:rPr>
          <w:rFonts w:hint="eastAsia" w:ascii="Times New Roman" w:hAnsi="Times New Roman" w:eastAsia="仿宋" w:cs="Times New Roman"/>
          <w:color w:val="auto"/>
          <w:szCs w:val="21"/>
          <w:highlight w:val="none"/>
          <w:lang w:val="en-US" w:eastAsia="zh-CN"/>
        </w:rPr>
        <w:t>4</w:t>
      </w:r>
      <w:r>
        <w:rPr>
          <w:rFonts w:hint="default" w:ascii="Times New Roman" w:hAnsi="Times New Roman" w:eastAsia="仿宋" w:cs="Times New Roman"/>
          <w:color w:val="auto"/>
          <w:szCs w:val="21"/>
          <w:highlight w:val="none"/>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highlight w:val="none"/>
          <w:lang w:val="en-US" w:eastAsia="zh-CN"/>
        </w:rPr>
      </w:pPr>
      <w:r>
        <w:rPr>
          <w:rFonts w:hint="eastAsia" w:ascii="Times New Roman" w:hAnsi="Times New Roman" w:eastAsia="仿宋" w:cs="Times New Roman"/>
          <w:b/>
          <w:color w:val="auto"/>
          <w:szCs w:val="21"/>
          <w:highlight w:val="none"/>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highlight w:val="none"/>
          <w:lang w:val="en-US" w:eastAsia="zh-CN"/>
        </w:rPr>
      </w:pPr>
      <w:r>
        <w:rPr>
          <w:rFonts w:hint="eastAsia" w:ascii="Times New Roman" w:hAnsi="Times New Roman" w:eastAsia="仿宋" w:cs="Times New Roman"/>
          <w:color w:val="auto"/>
          <w:szCs w:val="21"/>
          <w:highlight w:val="none"/>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highlight w:val="none"/>
          <w:lang w:val="en-US" w:eastAsia="zh-CN"/>
        </w:rPr>
      </w:pPr>
      <w:r>
        <w:rPr>
          <w:rFonts w:hint="eastAsia" w:ascii="Times New Roman" w:hAnsi="Times New Roman" w:eastAsia="仿宋" w:cs="Times New Roman"/>
          <w:color w:val="auto"/>
          <w:szCs w:val="21"/>
          <w:highlight w:val="none"/>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highlight w:val="none"/>
          <w:lang w:val="en-US" w:eastAsia="zh-CN"/>
        </w:rPr>
      </w:pPr>
      <w:r>
        <w:rPr>
          <w:rFonts w:hint="eastAsia" w:ascii="Times New Roman" w:hAnsi="Times New Roman" w:eastAsia="仿宋" w:cs="Times New Roman"/>
          <w:color w:val="auto"/>
          <w:szCs w:val="21"/>
          <w:highlight w:val="none"/>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highlight w:val="none"/>
        </w:rPr>
      </w:pPr>
    </w:p>
    <w:p>
      <w:pPr>
        <w:spacing w:line="336" w:lineRule="auto"/>
        <w:jc w:val="both"/>
        <w:rPr>
          <w:rFonts w:hint="eastAsia" w:ascii="方正小标宋简体" w:hAnsi="方正小标宋简体" w:eastAsia="方正小标宋简体" w:cs="方正小标宋简体"/>
          <w:color w:val="auto"/>
          <w:sz w:val="24"/>
          <w:szCs w:val="24"/>
          <w:highlight w:val="none"/>
        </w:rPr>
      </w:pPr>
    </w:p>
    <w:p>
      <w:pPr>
        <w:spacing w:line="336" w:lineRule="auto"/>
        <w:jc w:val="both"/>
        <w:rPr>
          <w:rFonts w:hint="eastAsia" w:ascii="方正小标宋简体" w:hAnsi="方正小标宋简体" w:eastAsia="方正小标宋简体" w:cs="方正小标宋简体"/>
          <w:color w:val="auto"/>
          <w:sz w:val="24"/>
          <w:szCs w:val="24"/>
          <w:highlight w:val="none"/>
        </w:rPr>
      </w:pPr>
    </w:p>
    <w:p>
      <w:pPr>
        <w:spacing w:line="336" w:lineRule="auto"/>
        <w:jc w:val="both"/>
        <w:rPr>
          <w:rFonts w:hint="eastAsia" w:ascii="方正小标宋简体" w:hAnsi="方正小标宋简体" w:eastAsia="方正小标宋简体" w:cs="方正小标宋简体"/>
          <w:color w:val="auto"/>
          <w:sz w:val="24"/>
          <w:szCs w:val="24"/>
          <w:highlight w:val="none"/>
        </w:rPr>
      </w:pPr>
    </w:p>
    <w:p>
      <w:pPr>
        <w:spacing w:line="336" w:lineRule="auto"/>
        <w:jc w:val="center"/>
        <w:rPr>
          <w:rFonts w:hint="eastAsia" w:ascii="方正小标宋简体" w:hAnsi="方正小标宋简体" w:eastAsia="方正小标宋简体" w:cs="方正小标宋简体"/>
          <w:color w:val="auto"/>
          <w:sz w:val="24"/>
          <w:szCs w:val="24"/>
          <w:highlight w:val="none"/>
        </w:rPr>
      </w:pPr>
      <w:r>
        <w:rPr>
          <w:rFonts w:hint="eastAsia" w:ascii="方正小标宋简体" w:hAnsi="方正小标宋简体" w:eastAsia="方正小标宋简体" w:cs="方正小标宋简体"/>
          <w:color w:val="auto"/>
          <w:sz w:val="24"/>
          <w:szCs w:val="24"/>
          <w:highlight w:val="none"/>
        </w:rPr>
        <w:t>采购清单</w:t>
      </w:r>
    </w:p>
    <w:tbl>
      <w:tblPr>
        <w:tblStyle w:val="23"/>
        <w:tblpPr w:leftFromText="180" w:rightFromText="180" w:vertAnchor="text" w:horzAnchor="page" w:tblpXSpec="center" w:tblpY="171"/>
        <w:tblOverlap w:val="never"/>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207"/>
        <w:gridCol w:w="1100"/>
        <w:gridCol w:w="633"/>
        <w:gridCol w:w="917"/>
        <w:gridCol w:w="1300"/>
        <w:gridCol w:w="1616"/>
        <w:gridCol w:w="88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12"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120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名称</w:t>
            </w:r>
          </w:p>
        </w:tc>
        <w:tc>
          <w:tcPr>
            <w:tcW w:w="1100" w:type="dxa"/>
            <w:noWrap w:val="0"/>
            <w:vAlign w:val="center"/>
          </w:tcPr>
          <w:p>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型号/</w:t>
            </w:r>
          </w:p>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规格/</w:t>
            </w:r>
          </w:p>
        </w:tc>
        <w:tc>
          <w:tcPr>
            <w:tcW w:w="633"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单位</w:t>
            </w:r>
          </w:p>
        </w:tc>
        <w:tc>
          <w:tcPr>
            <w:tcW w:w="917" w:type="dxa"/>
            <w:noWrap w:val="0"/>
            <w:vAlign w:val="center"/>
          </w:tcPr>
          <w:p>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数量</w:t>
            </w:r>
          </w:p>
        </w:tc>
        <w:tc>
          <w:tcPr>
            <w:tcW w:w="1300" w:type="dxa"/>
            <w:noWrap w:val="0"/>
            <w:vAlign w:val="center"/>
          </w:tcPr>
          <w:p>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综合单价</w:t>
            </w:r>
          </w:p>
          <w:p>
            <w:pPr>
              <w:widowControl/>
              <w:jc w:val="center"/>
              <w:textAlignment w:val="center"/>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highlight w:val="none"/>
                <w:lang w:val="en-US" w:eastAsia="zh-CN" w:bidi="ar"/>
              </w:rPr>
              <w:t>含税价</w:t>
            </w:r>
            <w:r>
              <w:rPr>
                <w:rFonts w:hint="eastAsia" w:ascii="仿宋" w:hAnsi="仿宋" w:eastAsia="仿宋" w:cs="仿宋"/>
                <w:kern w:val="0"/>
                <w:sz w:val="24"/>
                <w:szCs w:val="24"/>
                <w:highlight w:val="none"/>
                <w:lang w:eastAsia="zh-CN" w:bidi="ar"/>
              </w:rPr>
              <w:t>）</w:t>
            </w:r>
          </w:p>
        </w:tc>
        <w:tc>
          <w:tcPr>
            <w:tcW w:w="1616" w:type="dxa"/>
            <w:noWrap w:val="0"/>
            <w:vAlign w:val="center"/>
          </w:tcPr>
          <w:p>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合计</w:t>
            </w:r>
          </w:p>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（元）</w:t>
            </w:r>
          </w:p>
        </w:tc>
        <w:tc>
          <w:tcPr>
            <w:tcW w:w="884" w:type="dxa"/>
            <w:noWrap w:val="0"/>
            <w:vAlign w:val="top"/>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开票税率要求</w:t>
            </w:r>
          </w:p>
        </w:tc>
        <w:tc>
          <w:tcPr>
            <w:tcW w:w="1854"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ind w:firstLine="180" w:firstLineChars="100"/>
              <w:jc w:val="both"/>
              <w:textAlignment w:val="center"/>
              <w:rPr>
                <w:rFonts w:hint="eastAsia" w:ascii="仿宋" w:hAnsi="仿宋" w:eastAsia="仿宋" w:cs="仿宋"/>
                <w:kern w:val="0"/>
                <w:sz w:val="18"/>
                <w:szCs w:val="18"/>
                <w:highlight w:val="none"/>
                <w:lang w:bidi="ar"/>
              </w:rPr>
            </w:pPr>
            <w:r>
              <w:rPr>
                <w:rFonts w:hint="eastAsia" w:ascii="仿宋" w:hAnsi="仿宋" w:eastAsia="仿宋" w:cs="仿宋"/>
                <w:kern w:val="0"/>
                <w:sz w:val="18"/>
                <w:szCs w:val="18"/>
                <w:highlight w:val="none"/>
                <w:lang w:bidi="ar"/>
              </w:rPr>
              <w:t>1</w:t>
            </w:r>
          </w:p>
        </w:tc>
        <w:tc>
          <w:tcPr>
            <w:tcW w:w="120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地砖</w:t>
            </w:r>
          </w:p>
        </w:tc>
        <w:tc>
          <w:tcPr>
            <w:tcW w:w="11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1500*750</w:t>
            </w:r>
          </w:p>
        </w:tc>
        <w:tc>
          <w:tcPr>
            <w:tcW w:w="633"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块</w:t>
            </w:r>
          </w:p>
        </w:tc>
        <w:tc>
          <w:tcPr>
            <w:tcW w:w="91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5000</w:t>
            </w:r>
          </w:p>
        </w:tc>
        <w:tc>
          <w:tcPr>
            <w:tcW w:w="1300" w:type="dxa"/>
            <w:noWrap w:val="0"/>
            <w:vAlign w:val="center"/>
          </w:tcPr>
          <w:p>
            <w:pPr>
              <w:tabs>
                <w:tab w:val="left" w:pos="13270"/>
              </w:tabs>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37.1</w:t>
            </w:r>
          </w:p>
        </w:tc>
        <w:tc>
          <w:tcPr>
            <w:tcW w:w="1616"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185500</w:t>
            </w:r>
          </w:p>
        </w:tc>
        <w:tc>
          <w:tcPr>
            <w:tcW w:w="884" w:type="dxa"/>
            <w:vMerge w:val="restart"/>
            <w:noWrap w:val="0"/>
            <w:vAlign w:val="center"/>
          </w:tcPr>
          <w:p>
            <w:pPr>
              <w:tabs>
                <w:tab w:val="left" w:pos="13270"/>
              </w:tabs>
              <w:spacing w:line="240" w:lineRule="auto"/>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增值税专用发票，税率为13%</w:t>
            </w:r>
          </w:p>
        </w:tc>
        <w:tc>
          <w:tcPr>
            <w:tcW w:w="1854" w:type="dxa"/>
            <w:noWrap w:val="0"/>
            <w:vAlign w:val="center"/>
          </w:tcPr>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防滑</w:t>
            </w:r>
          </w:p>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 xml:space="preserve">厚度不少于：10mm </w:t>
            </w:r>
          </w:p>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胚体材质：通体</w:t>
            </w:r>
          </w:p>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 xml:space="preserve">瓷砖釉面厚度不少于：0.5mm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bidi="ar"/>
              </w:rPr>
            </w:pPr>
            <w:r>
              <w:rPr>
                <w:rFonts w:hint="eastAsia" w:ascii="仿宋" w:hAnsi="仿宋" w:eastAsia="仿宋" w:cs="仿宋"/>
                <w:kern w:val="0"/>
                <w:sz w:val="18"/>
                <w:szCs w:val="18"/>
                <w:highlight w:val="none"/>
                <w:lang w:bidi="ar"/>
              </w:rPr>
              <w:t>2</w:t>
            </w:r>
          </w:p>
        </w:tc>
        <w:tc>
          <w:tcPr>
            <w:tcW w:w="120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墙砖</w:t>
            </w:r>
          </w:p>
        </w:tc>
        <w:tc>
          <w:tcPr>
            <w:tcW w:w="11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1200*600</w:t>
            </w:r>
          </w:p>
        </w:tc>
        <w:tc>
          <w:tcPr>
            <w:tcW w:w="633"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块</w:t>
            </w:r>
          </w:p>
        </w:tc>
        <w:tc>
          <w:tcPr>
            <w:tcW w:w="91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19364</w:t>
            </w:r>
          </w:p>
        </w:tc>
        <w:tc>
          <w:tcPr>
            <w:tcW w:w="1300" w:type="dxa"/>
            <w:noWrap w:val="0"/>
            <w:vAlign w:val="center"/>
          </w:tcPr>
          <w:p>
            <w:pPr>
              <w:tabs>
                <w:tab w:val="left" w:pos="13270"/>
              </w:tabs>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20.14</w:t>
            </w:r>
          </w:p>
        </w:tc>
        <w:tc>
          <w:tcPr>
            <w:tcW w:w="1616"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389990.96</w:t>
            </w:r>
          </w:p>
        </w:tc>
        <w:tc>
          <w:tcPr>
            <w:tcW w:w="884" w:type="dxa"/>
            <w:vMerge w:val="continue"/>
            <w:noWrap w:val="0"/>
            <w:vAlign w:val="center"/>
          </w:tcPr>
          <w:p>
            <w:pPr>
              <w:tabs>
                <w:tab w:val="left" w:pos="13270"/>
              </w:tabs>
              <w:spacing w:line="240" w:lineRule="auto"/>
              <w:jc w:val="center"/>
              <w:rPr>
                <w:rFonts w:hint="eastAsia" w:ascii="仿宋" w:hAnsi="仿宋" w:eastAsia="仿宋" w:cs="仿宋"/>
                <w:sz w:val="18"/>
                <w:szCs w:val="18"/>
                <w:highlight w:val="none"/>
              </w:rPr>
            </w:pPr>
          </w:p>
        </w:tc>
        <w:tc>
          <w:tcPr>
            <w:tcW w:w="1854" w:type="dxa"/>
            <w:noWrap w:val="0"/>
            <w:vAlign w:val="center"/>
          </w:tcPr>
          <w:p>
            <w:pPr>
              <w:tabs>
                <w:tab w:val="left" w:pos="13270"/>
              </w:tabs>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厚度不少于：8.5mm胚体材质：抛釉</w:t>
            </w:r>
          </w:p>
          <w:p>
            <w:pPr>
              <w:tabs>
                <w:tab w:val="left" w:pos="13270"/>
              </w:tabs>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瓷砖釉面厚度不少于：0.5mm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val="en-US" w:eastAsia="zh-CN" w:bidi="ar"/>
              </w:rPr>
            </w:pPr>
            <w:r>
              <w:rPr>
                <w:rFonts w:hint="eastAsia" w:ascii="仿宋" w:hAnsi="仿宋" w:eastAsia="仿宋" w:cs="仿宋"/>
                <w:kern w:val="0"/>
                <w:sz w:val="18"/>
                <w:szCs w:val="18"/>
                <w:highlight w:val="none"/>
                <w:lang w:val="en-US" w:eastAsia="zh-CN" w:bidi="ar"/>
              </w:rPr>
              <w:t>3</w:t>
            </w:r>
          </w:p>
        </w:tc>
        <w:tc>
          <w:tcPr>
            <w:tcW w:w="120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地砖</w:t>
            </w:r>
          </w:p>
        </w:tc>
        <w:tc>
          <w:tcPr>
            <w:tcW w:w="11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300*300</w:t>
            </w:r>
          </w:p>
        </w:tc>
        <w:tc>
          <w:tcPr>
            <w:tcW w:w="633"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块</w:t>
            </w:r>
          </w:p>
        </w:tc>
        <w:tc>
          <w:tcPr>
            <w:tcW w:w="91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1780</w:t>
            </w:r>
          </w:p>
        </w:tc>
        <w:tc>
          <w:tcPr>
            <w:tcW w:w="1300" w:type="dxa"/>
            <w:noWrap w:val="0"/>
            <w:vAlign w:val="center"/>
          </w:tcPr>
          <w:p>
            <w:pPr>
              <w:tabs>
                <w:tab w:val="left" w:pos="13270"/>
              </w:tabs>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1.86</w:t>
            </w:r>
          </w:p>
        </w:tc>
        <w:tc>
          <w:tcPr>
            <w:tcW w:w="1616"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3310.8</w:t>
            </w:r>
          </w:p>
        </w:tc>
        <w:tc>
          <w:tcPr>
            <w:tcW w:w="884" w:type="dxa"/>
            <w:vMerge w:val="continue"/>
            <w:noWrap w:val="0"/>
            <w:vAlign w:val="center"/>
          </w:tcPr>
          <w:p>
            <w:pPr>
              <w:tabs>
                <w:tab w:val="left" w:pos="13270"/>
              </w:tabs>
              <w:spacing w:line="240" w:lineRule="auto"/>
              <w:jc w:val="center"/>
              <w:rPr>
                <w:rFonts w:hint="eastAsia" w:ascii="仿宋" w:hAnsi="仿宋" w:eastAsia="仿宋" w:cs="仿宋"/>
                <w:sz w:val="18"/>
                <w:szCs w:val="18"/>
                <w:highlight w:val="none"/>
              </w:rPr>
            </w:pPr>
          </w:p>
        </w:tc>
        <w:tc>
          <w:tcPr>
            <w:tcW w:w="1854" w:type="dxa"/>
            <w:noWrap w:val="0"/>
            <w:vAlign w:val="center"/>
          </w:tcPr>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防滑（材质与1500*750地砖材质相同）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val="en-US" w:eastAsia="zh-CN" w:bidi="ar"/>
              </w:rPr>
            </w:pPr>
            <w:r>
              <w:rPr>
                <w:rFonts w:hint="eastAsia" w:ascii="仿宋" w:hAnsi="仿宋" w:eastAsia="仿宋" w:cs="仿宋"/>
                <w:kern w:val="0"/>
                <w:sz w:val="18"/>
                <w:szCs w:val="18"/>
                <w:highlight w:val="none"/>
                <w:lang w:val="en-US" w:eastAsia="zh-CN" w:bidi="ar"/>
              </w:rPr>
              <w:t>4</w:t>
            </w:r>
          </w:p>
        </w:tc>
        <w:tc>
          <w:tcPr>
            <w:tcW w:w="120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地砖</w:t>
            </w:r>
          </w:p>
        </w:tc>
        <w:tc>
          <w:tcPr>
            <w:tcW w:w="11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600*600</w:t>
            </w:r>
          </w:p>
        </w:tc>
        <w:tc>
          <w:tcPr>
            <w:tcW w:w="633"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块</w:t>
            </w:r>
          </w:p>
        </w:tc>
        <w:tc>
          <w:tcPr>
            <w:tcW w:w="91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7897</w:t>
            </w:r>
          </w:p>
        </w:tc>
        <w:tc>
          <w:tcPr>
            <w:tcW w:w="1300" w:type="dxa"/>
            <w:noWrap w:val="0"/>
            <w:vAlign w:val="center"/>
          </w:tcPr>
          <w:p>
            <w:pPr>
              <w:tabs>
                <w:tab w:val="left" w:pos="13270"/>
              </w:tabs>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9.54</w:t>
            </w:r>
          </w:p>
        </w:tc>
        <w:tc>
          <w:tcPr>
            <w:tcW w:w="1616"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75337.38</w:t>
            </w:r>
          </w:p>
        </w:tc>
        <w:tc>
          <w:tcPr>
            <w:tcW w:w="884" w:type="dxa"/>
            <w:vMerge w:val="continue"/>
            <w:noWrap w:val="0"/>
            <w:vAlign w:val="center"/>
          </w:tcPr>
          <w:p>
            <w:pPr>
              <w:tabs>
                <w:tab w:val="left" w:pos="13270"/>
              </w:tabs>
              <w:spacing w:line="240" w:lineRule="auto"/>
              <w:jc w:val="center"/>
              <w:rPr>
                <w:rFonts w:hint="eastAsia" w:ascii="仿宋" w:hAnsi="仿宋" w:eastAsia="仿宋" w:cs="仿宋"/>
                <w:sz w:val="18"/>
                <w:szCs w:val="18"/>
                <w:highlight w:val="none"/>
              </w:rPr>
            </w:pPr>
          </w:p>
        </w:tc>
        <w:tc>
          <w:tcPr>
            <w:tcW w:w="1854" w:type="dxa"/>
            <w:noWrap w:val="0"/>
            <w:vAlign w:val="center"/>
          </w:tcPr>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防滑（材质与1500*750地砖材质相同）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val="en-US" w:eastAsia="zh-CN" w:bidi="ar"/>
              </w:rPr>
            </w:pPr>
            <w:r>
              <w:rPr>
                <w:rFonts w:hint="eastAsia" w:ascii="仿宋" w:hAnsi="仿宋" w:eastAsia="仿宋" w:cs="仿宋"/>
                <w:kern w:val="0"/>
                <w:sz w:val="18"/>
                <w:szCs w:val="18"/>
                <w:highlight w:val="none"/>
                <w:lang w:val="en-US" w:eastAsia="zh-CN" w:bidi="ar"/>
              </w:rPr>
              <w:t>5</w:t>
            </w:r>
          </w:p>
        </w:tc>
        <w:tc>
          <w:tcPr>
            <w:tcW w:w="120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梯步砖</w:t>
            </w:r>
          </w:p>
        </w:tc>
        <w:tc>
          <w:tcPr>
            <w:tcW w:w="11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300*600</w:t>
            </w:r>
          </w:p>
        </w:tc>
        <w:tc>
          <w:tcPr>
            <w:tcW w:w="633"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套</w:t>
            </w:r>
          </w:p>
        </w:tc>
        <w:tc>
          <w:tcPr>
            <w:tcW w:w="91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1000</w:t>
            </w:r>
          </w:p>
        </w:tc>
        <w:tc>
          <w:tcPr>
            <w:tcW w:w="1300" w:type="dxa"/>
            <w:noWrap w:val="0"/>
            <w:vAlign w:val="center"/>
          </w:tcPr>
          <w:p>
            <w:pPr>
              <w:tabs>
                <w:tab w:val="left" w:pos="13270"/>
              </w:tabs>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12.5</w:t>
            </w:r>
          </w:p>
        </w:tc>
        <w:tc>
          <w:tcPr>
            <w:tcW w:w="1616"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12500</w:t>
            </w:r>
          </w:p>
        </w:tc>
        <w:tc>
          <w:tcPr>
            <w:tcW w:w="884" w:type="dxa"/>
            <w:vMerge w:val="continue"/>
            <w:noWrap w:val="0"/>
            <w:vAlign w:val="center"/>
          </w:tcPr>
          <w:p>
            <w:pPr>
              <w:tabs>
                <w:tab w:val="left" w:pos="13270"/>
              </w:tabs>
              <w:spacing w:line="240" w:lineRule="auto"/>
              <w:jc w:val="center"/>
              <w:rPr>
                <w:rFonts w:hint="eastAsia" w:ascii="仿宋" w:hAnsi="仿宋" w:eastAsia="仿宋" w:cs="仿宋"/>
                <w:sz w:val="18"/>
                <w:szCs w:val="18"/>
                <w:highlight w:val="none"/>
              </w:rPr>
            </w:pPr>
          </w:p>
        </w:tc>
        <w:tc>
          <w:tcPr>
            <w:tcW w:w="1854" w:type="dxa"/>
            <w:noWrap w:val="0"/>
            <w:vAlign w:val="center"/>
          </w:tcPr>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防滑（含梯面刻纹、立面、三角板、踢脚线）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val="en-US" w:eastAsia="zh-CN" w:bidi="ar"/>
              </w:rPr>
            </w:pPr>
            <w:r>
              <w:rPr>
                <w:rFonts w:hint="eastAsia" w:ascii="仿宋" w:hAnsi="仿宋" w:eastAsia="仿宋" w:cs="仿宋"/>
                <w:kern w:val="0"/>
                <w:sz w:val="18"/>
                <w:szCs w:val="18"/>
                <w:highlight w:val="none"/>
                <w:lang w:val="en-US" w:eastAsia="zh-CN" w:bidi="ar"/>
              </w:rPr>
              <w:t>6</w:t>
            </w:r>
          </w:p>
        </w:tc>
        <w:tc>
          <w:tcPr>
            <w:tcW w:w="120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地砖边带</w:t>
            </w:r>
          </w:p>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（黑色）</w:t>
            </w:r>
          </w:p>
        </w:tc>
        <w:tc>
          <w:tcPr>
            <w:tcW w:w="11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1200*100</w:t>
            </w:r>
          </w:p>
        </w:tc>
        <w:tc>
          <w:tcPr>
            <w:tcW w:w="633"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块</w:t>
            </w:r>
          </w:p>
        </w:tc>
        <w:tc>
          <w:tcPr>
            <w:tcW w:w="91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833</w:t>
            </w:r>
          </w:p>
        </w:tc>
        <w:tc>
          <w:tcPr>
            <w:tcW w:w="1300" w:type="dxa"/>
            <w:noWrap w:val="0"/>
            <w:vAlign w:val="center"/>
          </w:tcPr>
          <w:p>
            <w:pPr>
              <w:tabs>
                <w:tab w:val="left" w:pos="13270"/>
              </w:tabs>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9.16</w:t>
            </w:r>
          </w:p>
        </w:tc>
        <w:tc>
          <w:tcPr>
            <w:tcW w:w="1616"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7630.28</w:t>
            </w:r>
          </w:p>
        </w:tc>
        <w:tc>
          <w:tcPr>
            <w:tcW w:w="884" w:type="dxa"/>
            <w:vMerge w:val="continue"/>
            <w:noWrap w:val="0"/>
            <w:vAlign w:val="center"/>
          </w:tcPr>
          <w:p>
            <w:pPr>
              <w:tabs>
                <w:tab w:val="left" w:pos="13270"/>
              </w:tabs>
              <w:spacing w:line="240" w:lineRule="auto"/>
              <w:jc w:val="center"/>
              <w:rPr>
                <w:rFonts w:hint="eastAsia" w:ascii="仿宋" w:hAnsi="仿宋" w:eastAsia="仿宋" w:cs="仿宋"/>
                <w:sz w:val="18"/>
                <w:szCs w:val="18"/>
                <w:highlight w:val="none"/>
              </w:rPr>
            </w:pPr>
          </w:p>
        </w:tc>
        <w:tc>
          <w:tcPr>
            <w:tcW w:w="1854" w:type="dxa"/>
            <w:noWrap w:val="0"/>
            <w:vAlign w:val="center"/>
          </w:tcPr>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厚度不少于：10mm</w:t>
            </w:r>
          </w:p>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胚体材质：通体</w:t>
            </w:r>
          </w:p>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瓷砖釉面厚度不少于：0.5mm（黑色）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val="en-US" w:eastAsia="zh-CN" w:bidi="ar"/>
              </w:rPr>
            </w:pPr>
            <w:r>
              <w:rPr>
                <w:rFonts w:hint="eastAsia" w:ascii="仿宋" w:hAnsi="仿宋" w:eastAsia="仿宋" w:cs="仿宋"/>
                <w:kern w:val="0"/>
                <w:sz w:val="18"/>
                <w:szCs w:val="18"/>
                <w:highlight w:val="none"/>
                <w:lang w:val="en-US" w:eastAsia="zh-CN" w:bidi="ar"/>
              </w:rPr>
              <w:t>7</w:t>
            </w:r>
          </w:p>
        </w:tc>
        <w:tc>
          <w:tcPr>
            <w:tcW w:w="120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地砖踢脚线</w:t>
            </w:r>
          </w:p>
        </w:tc>
        <w:tc>
          <w:tcPr>
            <w:tcW w:w="11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1200*100</w:t>
            </w:r>
          </w:p>
        </w:tc>
        <w:tc>
          <w:tcPr>
            <w:tcW w:w="633"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块</w:t>
            </w:r>
          </w:p>
        </w:tc>
        <w:tc>
          <w:tcPr>
            <w:tcW w:w="91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4166</w:t>
            </w:r>
          </w:p>
        </w:tc>
        <w:tc>
          <w:tcPr>
            <w:tcW w:w="1300" w:type="dxa"/>
            <w:noWrap w:val="0"/>
            <w:vAlign w:val="center"/>
          </w:tcPr>
          <w:p>
            <w:pPr>
              <w:tabs>
                <w:tab w:val="left" w:pos="13270"/>
              </w:tabs>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9.16</w:t>
            </w:r>
          </w:p>
        </w:tc>
        <w:tc>
          <w:tcPr>
            <w:tcW w:w="1616"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38160.56</w:t>
            </w:r>
          </w:p>
        </w:tc>
        <w:tc>
          <w:tcPr>
            <w:tcW w:w="884" w:type="dxa"/>
            <w:vMerge w:val="continue"/>
            <w:noWrap w:val="0"/>
            <w:vAlign w:val="center"/>
          </w:tcPr>
          <w:p>
            <w:pPr>
              <w:tabs>
                <w:tab w:val="left" w:pos="13270"/>
              </w:tabs>
              <w:spacing w:line="240" w:lineRule="auto"/>
              <w:jc w:val="center"/>
              <w:rPr>
                <w:rFonts w:hint="eastAsia" w:ascii="仿宋" w:hAnsi="仿宋" w:eastAsia="仿宋" w:cs="仿宋"/>
                <w:sz w:val="18"/>
                <w:szCs w:val="18"/>
                <w:highlight w:val="none"/>
              </w:rPr>
            </w:pPr>
          </w:p>
        </w:tc>
        <w:tc>
          <w:tcPr>
            <w:tcW w:w="1854" w:type="dxa"/>
            <w:noWrap w:val="0"/>
            <w:vAlign w:val="center"/>
          </w:tcPr>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同墙砖材质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val="en-US" w:eastAsia="zh-CN" w:bidi="ar"/>
              </w:rPr>
            </w:pPr>
            <w:r>
              <w:rPr>
                <w:rFonts w:hint="eastAsia" w:ascii="仿宋" w:hAnsi="仿宋" w:eastAsia="仿宋" w:cs="仿宋"/>
                <w:kern w:val="0"/>
                <w:sz w:val="18"/>
                <w:szCs w:val="18"/>
                <w:highlight w:val="none"/>
                <w:lang w:val="en-US" w:eastAsia="zh-CN" w:bidi="ar"/>
              </w:rPr>
              <w:t>8</w:t>
            </w:r>
          </w:p>
        </w:tc>
        <w:tc>
          <w:tcPr>
            <w:tcW w:w="120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运费</w:t>
            </w:r>
          </w:p>
        </w:tc>
        <w:tc>
          <w:tcPr>
            <w:tcW w:w="1100" w:type="dxa"/>
            <w:noWrap w:val="0"/>
            <w:vAlign w:val="center"/>
          </w:tcPr>
          <w:p>
            <w:pPr>
              <w:tabs>
                <w:tab w:val="left" w:pos="13270"/>
              </w:tabs>
              <w:jc w:val="center"/>
              <w:rPr>
                <w:rFonts w:hint="eastAsia" w:ascii="仿宋" w:hAnsi="仿宋" w:eastAsia="仿宋" w:cs="仿宋"/>
                <w:sz w:val="18"/>
                <w:szCs w:val="18"/>
                <w:highlight w:val="none"/>
              </w:rPr>
            </w:pPr>
          </w:p>
        </w:tc>
        <w:tc>
          <w:tcPr>
            <w:tcW w:w="633"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吨</w:t>
            </w:r>
          </w:p>
        </w:tc>
        <w:tc>
          <w:tcPr>
            <w:tcW w:w="917" w:type="dxa"/>
            <w:noWrap w:val="0"/>
            <w:vAlign w:val="center"/>
          </w:tcPr>
          <w:p>
            <w:pPr>
              <w:tabs>
                <w:tab w:val="left" w:pos="13270"/>
              </w:tabs>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500</w:t>
            </w:r>
          </w:p>
        </w:tc>
        <w:tc>
          <w:tcPr>
            <w:tcW w:w="1300" w:type="dxa"/>
            <w:noWrap w:val="0"/>
            <w:vAlign w:val="center"/>
          </w:tcPr>
          <w:p>
            <w:pPr>
              <w:tabs>
                <w:tab w:val="left" w:pos="13270"/>
              </w:tabs>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239.8</w:t>
            </w:r>
          </w:p>
        </w:tc>
        <w:tc>
          <w:tcPr>
            <w:tcW w:w="1616" w:type="dxa"/>
            <w:noWrap w:val="0"/>
            <w:vAlign w:val="center"/>
          </w:tcPr>
          <w:p>
            <w:pPr>
              <w:tabs>
                <w:tab w:val="left" w:pos="13270"/>
              </w:tabs>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119900</w:t>
            </w:r>
          </w:p>
        </w:tc>
        <w:tc>
          <w:tcPr>
            <w:tcW w:w="884" w:type="dxa"/>
            <w:noWrap w:val="0"/>
            <w:vAlign w:val="center"/>
          </w:tcPr>
          <w:p>
            <w:pPr>
              <w:tabs>
                <w:tab w:val="left" w:pos="13270"/>
              </w:tabs>
              <w:jc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增值税专用发票，税率为9%</w:t>
            </w:r>
          </w:p>
        </w:tc>
        <w:tc>
          <w:tcPr>
            <w:tcW w:w="1854" w:type="dxa"/>
            <w:noWrap w:val="0"/>
            <w:vAlign w:val="center"/>
          </w:tcPr>
          <w:p>
            <w:pPr>
              <w:tabs>
                <w:tab w:val="left" w:pos="13270"/>
              </w:tabs>
              <w:jc w:val="left"/>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综合单价含运费、上下车费用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bidi="ar"/>
              </w:rPr>
            </w:pPr>
            <w:r>
              <w:rPr>
                <w:rFonts w:hint="eastAsia" w:ascii="仿宋" w:hAnsi="仿宋" w:eastAsia="仿宋" w:cs="仿宋"/>
                <w:kern w:val="0"/>
                <w:sz w:val="18"/>
                <w:szCs w:val="18"/>
                <w:highlight w:val="none"/>
                <w:lang w:bidi="ar"/>
              </w:rPr>
              <w:t>合计</w:t>
            </w:r>
          </w:p>
        </w:tc>
        <w:tc>
          <w:tcPr>
            <w:tcW w:w="1207" w:type="dxa"/>
            <w:noWrap w:val="0"/>
            <w:vAlign w:val="top"/>
          </w:tcPr>
          <w:p>
            <w:pPr>
              <w:tabs>
                <w:tab w:val="left" w:pos="13270"/>
              </w:tabs>
              <w:jc w:val="center"/>
              <w:rPr>
                <w:rFonts w:hint="eastAsia" w:ascii="仿宋" w:hAnsi="仿宋" w:eastAsia="仿宋" w:cs="仿宋"/>
                <w:sz w:val="18"/>
                <w:szCs w:val="18"/>
                <w:highlight w:val="none"/>
              </w:rPr>
            </w:pPr>
          </w:p>
        </w:tc>
        <w:tc>
          <w:tcPr>
            <w:tcW w:w="1100" w:type="dxa"/>
            <w:noWrap w:val="0"/>
            <w:vAlign w:val="top"/>
          </w:tcPr>
          <w:p>
            <w:pPr>
              <w:tabs>
                <w:tab w:val="left" w:pos="13270"/>
              </w:tabs>
              <w:jc w:val="center"/>
              <w:rPr>
                <w:rFonts w:hint="eastAsia" w:ascii="仿宋" w:hAnsi="仿宋" w:eastAsia="仿宋" w:cs="仿宋"/>
                <w:sz w:val="18"/>
                <w:szCs w:val="18"/>
                <w:highlight w:val="none"/>
              </w:rPr>
            </w:pPr>
          </w:p>
        </w:tc>
        <w:tc>
          <w:tcPr>
            <w:tcW w:w="633" w:type="dxa"/>
            <w:noWrap w:val="0"/>
            <w:vAlign w:val="top"/>
          </w:tcPr>
          <w:p>
            <w:pPr>
              <w:tabs>
                <w:tab w:val="left" w:pos="13270"/>
              </w:tabs>
              <w:jc w:val="center"/>
              <w:rPr>
                <w:rFonts w:hint="eastAsia" w:ascii="仿宋" w:hAnsi="仿宋" w:eastAsia="仿宋" w:cs="仿宋"/>
                <w:sz w:val="18"/>
                <w:szCs w:val="18"/>
                <w:highlight w:val="none"/>
              </w:rPr>
            </w:pPr>
          </w:p>
        </w:tc>
        <w:tc>
          <w:tcPr>
            <w:tcW w:w="917" w:type="dxa"/>
            <w:noWrap w:val="0"/>
            <w:vAlign w:val="top"/>
          </w:tcPr>
          <w:p>
            <w:pPr>
              <w:tabs>
                <w:tab w:val="left" w:pos="13270"/>
              </w:tabs>
              <w:jc w:val="center"/>
              <w:rPr>
                <w:rFonts w:hint="eastAsia" w:ascii="仿宋" w:hAnsi="仿宋" w:eastAsia="仿宋" w:cs="仿宋"/>
                <w:sz w:val="18"/>
                <w:szCs w:val="18"/>
                <w:highlight w:val="none"/>
              </w:rPr>
            </w:pPr>
          </w:p>
        </w:tc>
        <w:tc>
          <w:tcPr>
            <w:tcW w:w="1300" w:type="dxa"/>
            <w:noWrap w:val="0"/>
            <w:vAlign w:val="top"/>
          </w:tcPr>
          <w:p>
            <w:pPr>
              <w:tabs>
                <w:tab w:val="left" w:pos="13270"/>
              </w:tabs>
              <w:jc w:val="center"/>
              <w:rPr>
                <w:rFonts w:hint="eastAsia" w:ascii="仿宋" w:hAnsi="仿宋" w:eastAsia="仿宋" w:cs="仿宋"/>
                <w:sz w:val="18"/>
                <w:szCs w:val="18"/>
                <w:highlight w:val="none"/>
              </w:rPr>
            </w:pPr>
          </w:p>
        </w:tc>
        <w:tc>
          <w:tcPr>
            <w:tcW w:w="1616" w:type="dxa"/>
            <w:noWrap w:val="0"/>
            <w:vAlign w:val="center"/>
          </w:tcPr>
          <w:p>
            <w:pPr>
              <w:tabs>
                <w:tab w:val="left" w:pos="13270"/>
              </w:tabs>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832329.98</w:t>
            </w:r>
          </w:p>
        </w:tc>
        <w:tc>
          <w:tcPr>
            <w:tcW w:w="884" w:type="dxa"/>
            <w:noWrap w:val="0"/>
            <w:vAlign w:val="top"/>
          </w:tcPr>
          <w:p>
            <w:pPr>
              <w:tabs>
                <w:tab w:val="left" w:pos="13270"/>
              </w:tabs>
              <w:jc w:val="center"/>
              <w:rPr>
                <w:rFonts w:hint="eastAsia" w:ascii="仿宋" w:hAnsi="仿宋" w:eastAsia="仿宋" w:cs="仿宋"/>
                <w:sz w:val="18"/>
                <w:szCs w:val="18"/>
                <w:highlight w:val="none"/>
              </w:rPr>
            </w:pPr>
          </w:p>
        </w:tc>
        <w:tc>
          <w:tcPr>
            <w:tcW w:w="1854" w:type="dxa"/>
            <w:noWrap w:val="0"/>
            <w:vAlign w:val="top"/>
          </w:tcPr>
          <w:p>
            <w:pPr>
              <w:tabs>
                <w:tab w:val="left" w:pos="13270"/>
              </w:tabs>
              <w:jc w:val="center"/>
              <w:rPr>
                <w:rFonts w:hint="eastAsia" w:ascii="仿宋" w:hAnsi="仿宋" w:eastAsia="仿宋" w:cs="仿宋"/>
                <w:sz w:val="18"/>
                <w:szCs w:val="18"/>
                <w:highlight w:val="none"/>
              </w:rPr>
            </w:pPr>
          </w:p>
        </w:tc>
      </w:tr>
    </w:tbl>
    <w:p>
      <w:pPr>
        <w:pStyle w:val="1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highlight w:val="none"/>
        </w:rPr>
      </w:pPr>
    </w:p>
    <w:p>
      <w:pPr>
        <w:pStyle w:val="1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备注：</w:t>
      </w:r>
    </w:p>
    <w:p>
      <w:pPr>
        <w:pStyle w:val="1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bidi="ar-SA"/>
        </w:rPr>
        <w:t>1、</w:t>
      </w:r>
      <w:r>
        <w:rPr>
          <w:rFonts w:hint="eastAsia" w:ascii="Times New Roman" w:hAnsi="Times New Roman" w:eastAsia="仿宋" w:cs="Times New Roman"/>
          <w:color w:val="auto"/>
          <w:sz w:val="24"/>
          <w:szCs w:val="24"/>
          <w:highlight w:val="none"/>
          <w:lang w:val="en-US" w:eastAsia="zh-CN"/>
        </w:rPr>
        <w:t>瓷砖报价为含税价，为增值税专用发票，其中材料票面税额为13%，运输票面税额为9%。</w:t>
      </w:r>
    </w:p>
    <w:p>
      <w:pPr>
        <w:pStyle w:val="1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val="en-US" w:eastAsia="zh-CN" w:bidi="ar-SA"/>
        </w:rPr>
        <w:t>2、</w:t>
      </w:r>
      <w:r>
        <w:rPr>
          <w:rFonts w:hint="eastAsia" w:ascii="Times New Roman" w:hAnsi="Times New Roman" w:eastAsia="仿宋" w:cs="Times New Roman"/>
          <w:color w:val="auto"/>
          <w:kern w:val="0"/>
          <w:sz w:val="24"/>
          <w:szCs w:val="24"/>
          <w:highlight w:val="none"/>
          <w:lang w:val="en-US" w:eastAsia="zh-CN" w:bidi="ar-SA"/>
        </w:rPr>
        <w:t>运输费用为含税价，供货商每次送货现场过磅后按现场磅单进行结算。运费含货物从厂家到采购方施工现场所有费用，含货物的上下车费用。（下货地点为：合江县白米镇碾子塝村学府家园项目部）</w:t>
      </w:r>
      <w:r>
        <w:rPr>
          <w:rFonts w:hint="default" w:ascii="Times New Roman" w:hAnsi="Times New Roman" w:eastAsia="仿宋" w:cs="Times New Roman"/>
          <w:color w:val="auto"/>
          <w:sz w:val="24"/>
          <w:szCs w:val="24"/>
          <w:highlight w:val="none"/>
        </w:rPr>
        <w:t xml:space="preserve"> </w:t>
      </w:r>
    </w:p>
    <w:p>
      <w:pPr>
        <w:pStyle w:val="1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3、以上数量为暂估数量，最终按现场实际收货数量为结算数量。过程中损坏货物由供货商自行承担。</w:t>
      </w:r>
    </w:p>
    <w:p>
      <w:pPr>
        <w:pStyle w:val="1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4、本单价为固定单价，在供货过程中不调价。</w:t>
      </w:r>
    </w:p>
    <w:p>
      <w:pPr>
        <w:pStyle w:val="1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5、付款方式：采取每月底对账结算，开具发票后采购方审核无误后20个工作日内支付上月款项。</w:t>
      </w:r>
    </w:p>
    <w:p>
      <w:pPr>
        <w:pStyle w:val="1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6、以上数量非一次性供货，以采购单指令为准。</w:t>
      </w:r>
    </w:p>
    <w:p>
      <w:pPr>
        <w:pStyle w:val="1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7、梯步砖一套价格含梯步平面（刻纹）、立面、三角板、梯步踢脚线砖等。</w:t>
      </w:r>
    </w:p>
    <w:p>
      <w:pPr>
        <w:pStyle w:val="1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default" w:ascii="Times New Roman" w:hAnsi="Times New Roman" w:eastAsia="方正仿宋简体" w:cs="Times New Roman"/>
          <w:color w:val="000000"/>
          <w:sz w:val="24"/>
          <w:highlight w:val="none"/>
          <w:lang w:val="en-US" w:eastAsia="zh-CN"/>
        </w:rPr>
      </w:pPr>
      <w:r>
        <w:rPr>
          <w:rFonts w:hint="eastAsia" w:ascii="Times New Roman" w:hAnsi="Times New Roman" w:eastAsia="仿宋" w:cs="Times New Roman"/>
          <w:color w:val="auto"/>
          <w:sz w:val="24"/>
          <w:szCs w:val="24"/>
          <w:highlight w:val="none"/>
          <w:lang w:val="en-US" w:eastAsia="zh-CN"/>
        </w:rPr>
        <w:t>8、</w:t>
      </w:r>
      <w:r>
        <w:rPr>
          <w:rFonts w:hint="eastAsia" w:ascii="Times New Roman" w:hAnsi="Times New Roman" w:eastAsia="仿宋" w:cs="Times New Roman"/>
          <w:color w:val="auto"/>
          <w:szCs w:val="21"/>
          <w:highlight w:val="none"/>
        </w:rPr>
        <w:t>凡有意参加</w:t>
      </w:r>
      <w:r>
        <w:rPr>
          <w:rFonts w:hint="eastAsia" w:ascii="Times New Roman" w:hAnsi="Times New Roman" w:eastAsia="仿宋" w:cs="Times New Roman"/>
          <w:color w:val="auto"/>
          <w:szCs w:val="21"/>
          <w:highlight w:val="none"/>
          <w:lang w:val="en-US" w:eastAsia="zh-CN"/>
        </w:rPr>
        <w:t>询价的响应人</w:t>
      </w:r>
      <w:r>
        <w:rPr>
          <w:rFonts w:hint="eastAsia" w:ascii="Times New Roman" w:hAnsi="Times New Roman"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请于202</w:t>
      </w:r>
      <w:r>
        <w:rPr>
          <w:rFonts w:hint="eastAsia" w:ascii="Times New Roman" w:hAnsi="Times New Roman" w:eastAsia="仿宋" w:cs="Times New Roman"/>
          <w:color w:val="auto"/>
          <w:szCs w:val="21"/>
          <w:highlight w:val="none"/>
          <w:lang w:val="en-US" w:eastAsia="zh-CN"/>
        </w:rPr>
        <w:t>4</w:t>
      </w:r>
      <w:r>
        <w:rPr>
          <w:rFonts w:hint="default" w:ascii="Times New Roman" w:hAnsi="Times New Roman" w:eastAsia="仿宋" w:cs="Times New Roman"/>
          <w:color w:val="auto"/>
          <w:szCs w:val="21"/>
          <w:highlight w:val="none"/>
        </w:rPr>
        <w:t>年</w:t>
      </w:r>
      <w:r>
        <w:rPr>
          <w:rFonts w:hint="eastAsia" w:ascii="Times New Roman" w:hAnsi="Times New Roman" w:eastAsia="仿宋" w:cs="Times New Roman"/>
          <w:color w:val="auto"/>
          <w:szCs w:val="21"/>
          <w:highlight w:val="none"/>
          <w:lang w:val="en-US" w:eastAsia="zh-CN"/>
        </w:rPr>
        <w:t>1</w:t>
      </w:r>
      <w:r>
        <w:rPr>
          <w:rFonts w:hint="default" w:ascii="Times New Roman" w:hAnsi="Times New Roman" w:eastAsia="仿宋" w:cs="Times New Roman"/>
          <w:color w:val="auto"/>
          <w:szCs w:val="21"/>
          <w:highlight w:val="none"/>
        </w:rPr>
        <w:t>月</w:t>
      </w:r>
      <w:r>
        <w:rPr>
          <w:rFonts w:hint="eastAsia" w:ascii="Times New Roman" w:hAnsi="Times New Roman" w:eastAsia="仿宋" w:cs="Times New Roman"/>
          <w:color w:val="auto"/>
          <w:szCs w:val="21"/>
          <w:highlight w:val="none"/>
          <w:lang w:val="en-US" w:eastAsia="zh-CN"/>
        </w:rPr>
        <w:t>22日前在采购人处领取瓷砖小样，根据瓷砖小样提交送样</w:t>
      </w:r>
      <w:r>
        <w:rPr>
          <w:rFonts w:hint="default" w:ascii="Times New Roman" w:hAnsi="Times New Roman" w:eastAsia="仿宋" w:cs="Times New Roman"/>
          <w:color w:val="auto"/>
          <w:szCs w:val="21"/>
          <w:highlight w:val="none"/>
        </w:rPr>
        <w:t>样品</w:t>
      </w:r>
      <w:r>
        <w:rPr>
          <w:rFonts w:hint="eastAsia" w:ascii="Times New Roman" w:hAnsi="Times New Roman" w:eastAsia="仿宋" w:cs="Times New Roman"/>
          <w:color w:val="auto"/>
          <w:sz w:val="24"/>
          <w:szCs w:val="24"/>
          <w:highlight w:val="none"/>
          <w:lang w:val="en-US" w:eastAsia="zh-CN"/>
        </w:rPr>
        <w:t>（需提交送样样品的为1500*750地砖、1200*600墙砖）</w:t>
      </w:r>
      <w:r>
        <w:rPr>
          <w:rFonts w:hint="default" w:ascii="Times New Roman" w:hAnsi="Times New Roman" w:eastAsia="仿宋" w:cs="Times New Roman"/>
          <w:color w:val="auto"/>
          <w:szCs w:val="21"/>
          <w:highlight w:val="none"/>
        </w:rPr>
        <w:t>，</w:t>
      </w:r>
      <w:r>
        <w:rPr>
          <w:rFonts w:hint="eastAsia" w:ascii="Times New Roman" w:hAnsi="Times New Roman" w:eastAsia="仿宋" w:cs="Times New Roman"/>
          <w:color w:val="auto"/>
          <w:sz w:val="24"/>
          <w:szCs w:val="24"/>
          <w:highlight w:val="none"/>
          <w:lang w:val="en-US" w:eastAsia="zh-CN"/>
        </w:rPr>
        <w:t>采购人进行材料比对及材料封样</w:t>
      </w:r>
      <w:r>
        <w:rPr>
          <w:rFonts w:hint="eastAsia" w:ascii="Times New Roman" w:hAnsi="Times New Roman" w:eastAsia="仿宋" w:cs="Times New Roman"/>
          <w:color w:val="auto"/>
          <w:szCs w:val="21"/>
          <w:highlight w:val="none"/>
          <w:lang w:val="en-US" w:eastAsia="zh-CN"/>
        </w:rPr>
        <w:t>，</w:t>
      </w:r>
      <w:r>
        <w:rPr>
          <w:rFonts w:hint="default" w:ascii="Times New Roman" w:hAnsi="Times New Roman" w:eastAsia="仿宋" w:cs="Times New Roman"/>
          <w:color w:val="auto"/>
          <w:szCs w:val="21"/>
          <w:highlight w:val="none"/>
        </w:rPr>
        <w:t>符合</w:t>
      </w:r>
      <w:r>
        <w:rPr>
          <w:rFonts w:hint="eastAsia" w:ascii="Times New Roman" w:hAnsi="Times New Roman" w:eastAsia="仿宋" w:cs="Times New Roman"/>
          <w:color w:val="auto"/>
          <w:szCs w:val="21"/>
          <w:highlight w:val="none"/>
          <w:lang w:val="en-US" w:eastAsia="zh-CN"/>
        </w:rPr>
        <w:t>采购人</w:t>
      </w:r>
      <w:r>
        <w:rPr>
          <w:rFonts w:hint="default" w:ascii="Times New Roman" w:hAnsi="Times New Roman" w:eastAsia="仿宋" w:cs="Times New Roman"/>
          <w:color w:val="auto"/>
          <w:szCs w:val="21"/>
          <w:highlight w:val="none"/>
        </w:rPr>
        <w:t>质量要求的</w:t>
      </w:r>
      <w:r>
        <w:rPr>
          <w:rFonts w:hint="eastAsia" w:ascii="Times New Roman" w:hAnsi="Times New Roman" w:eastAsia="仿宋" w:cs="Times New Roman"/>
          <w:color w:val="auto"/>
          <w:szCs w:val="21"/>
          <w:highlight w:val="none"/>
          <w:lang w:val="en-US" w:eastAsia="zh-CN"/>
        </w:rPr>
        <w:t>响应人在采购人处</w:t>
      </w:r>
      <w:r>
        <w:rPr>
          <w:rFonts w:hint="default" w:ascii="Times New Roman" w:hAnsi="Times New Roman" w:eastAsia="仿宋" w:cs="Times New Roman"/>
          <w:color w:val="auto"/>
          <w:szCs w:val="21"/>
          <w:highlight w:val="none"/>
        </w:rPr>
        <w:t>领取样品合格回执单。如在规定时间内未进行送样，我司将视为</w:t>
      </w:r>
      <w:r>
        <w:rPr>
          <w:rFonts w:hint="eastAsia" w:ascii="Times New Roman" w:hAnsi="Times New Roman" w:eastAsia="仿宋" w:cs="Times New Roman"/>
          <w:color w:val="auto"/>
          <w:szCs w:val="21"/>
          <w:highlight w:val="none"/>
          <w:lang w:val="en-US" w:eastAsia="zh-CN"/>
        </w:rPr>
        <w:t>无效报价</w:t>
      </w:r>
      <w:r>
        <w:rPr>
          <w:rFonts w:hint="default" w:ascii="Times New Roman" w:hAnsi="Times New Roman" w:eastAsia="仿宋" w:cs="Times New Roman"/>
          <w:color w:val="auto"/>
          <w:szCs w:val="21"/>
          <w:highlight w:val="none"/>
        </w:rPr>
        <w:t>。</w:t>
      </w:r>
      <w:r>
        <w:rPr>
          <w:rFonts w:hint="eastAsia" w:ascii="Times New Roman" w:hAnsi="Times New Roman" w:eastAsia="仿宋" w:cs="Times New Roman"/>
          <w:color w:val="auto"/>
          <w:szCs w:val="21"/>
          <w:highlight w:val="none"/>
          <w:lang w:val="en-US" w:eastAsia="zh-CN"/>
        </w:rPr>
        <w:t>领取瓷砖小样及</w:t>
      </w:r>
      <w:r>
        <w:rPr>
          <w:rFonts w:hint="default" w:ascii="Times New Roman" w:hAnsi="Times New Roman" w:eastAsia="仿宋" w:cs="Times New Roman"/>
          <w:color w:val="auto"/>
          <w:szCs w:val="21"/>
          <w:highlight w:val="none"/>
        </w:rPr>
        <w:t>送样地点</w:t>
      </w:r>
      <w:r>
        <w:rPr>
          <w:rFonts w:hint="eastAsia" w:ascii="Times New Roman" w:hAnsi="Times New Roman" w:eastAsia="仿宋" w:cs="Times New Roman"/>
          <w:color w:val="auto"/>
          <w:szCs w:val="21"/>
          <w:highlight w:val="none"/>
          <w:lang w:val="en-US" w:eastAsia="zh-CN"/>
        </w:rPr>
        <w:t>为</w:t>
      </w:r>
      <w:r>
        <w:rPr>
          <w:rFonts w:hint="default" w:ascii="Times New Roman" w:hAnsi="Times New Roman" w:eastAsia="仿宋" w:cs="Times New Roman"/>
          <w:color w:val="auto"/>
          <w:szCs w:val="21"/>
          <w:highlight w:val="none"/>
        </w:rPr>
        <w:t>：</w:t>
      </w:r>
      <w:r>
        <w:rPr>
          <w:rFonts w:hint="eastAsia" w:ascii="Times New Roman" w:hAnsi="Times New Roman" w:eastAsia="仿宋" w:cs="Times New Roman"/>
          <w:color w:val="auto"/>
          <w:szCs w:val="21"/>
          <w:highlight w:val="none"/>
          <w:lang w:val="en-US" w:eastAsia="zh-CN"/>
        </w:rPr>
        <w:t>合江县白米镇碾子塝村学府家园项目部</w:t>
      </w:r>
      <w:r>
        <w:rPr>
          <w:rFonts w:hint="default" w:ascii="Times New Roman" w:hAnsi="Times New Roman" w:eastAsia="仿宋" w:cs="Times New Roman"/>
          <w:color w:val="auto"/>
          <w:szCs w:val="21"/>
          <w:highlight w:val="none"/>
        </w:rPr>
        <w:t>。</w:t>
      </w:r>
      <w:r>
        <w:rPr>
          <w:rFonts w:hint="eastAsia" w:ascii="Times New Roman" w:hAnsi="Times New Roman" w:eastAsia="仿宋" w:cs="Times New Roman"/>
          <w:color w:val="auto"/>
          <w:szCs w:val="21"/>
          <w:highlight w:val="none"/>
          <w:lang w:val="en-US" w:eastAsia="zh-CN"/>
        </w:rPr>
        <w:t>递交响应文件时需同时递交采购人</w:t>
      </w:r>
      <w:r>
        <w:rPr>
          <w:rFonts w:hint="default" w:ascii="Times New Roman" w:hAnsi="Times New Roman" w:eastAsia="仿宋" w:cs="Times New Roman"/>
          <w:color w:val="auto"/>
          <w:szCs w:val="21"/>
          <w:highlight w:val="none"/>
        </w:rPr>
        <w:t>出具的样品合格回执单</w:t>
      </w:r>
      <w:r>
        <w:rPr>
          <w:rFonts w:hint="eastAsia" w:ascii="Times New Roman" w:hAnsi="Times New Roman" w:eastAsia="仿宋" w:cs="Times New Roman"/>
          <w:color w:val="auto"/>
          <w:szCs w:val="21"/>
          <w:highlight w:val="none"/>
          <w:lang w:eastAsia="zh-CN"/>
        </w:rPr>
        <w:t>。</w:t>
      </w:r>
      <w:r>
        <w:rPr>
          <w:rFonts w:hint="eastAsia" w:ascii="Times New Roman" w:hAnsi="Times New Roman" w:eastAsia="仿宋" w:cs="Times New Roman"/>
          <w:color w:val="auto"/>
          <w:sz w:val="24"/>
          <w:szCs w:val="24"/>
          <w:highlight w:val="none"/>
          <w:lang w:val="en-US" w:eastAsia="zh-CN"/>
        </w:rPr>
        <w:t>后期供货过程中，中标单位应严格按照样品送货。</w:t>
      </w: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b/>
          <w:bCs/>
          <w:color w:val="auto"/>
          <w:sz w:val="32"/>
          <w:szCs w:val="32"/>
          <w:highlight w:val="none"/>
        </w:rPr>
      </w:pPr>
    </w:p>
    <w:p>
      <w:pPr>
        <w:widowControl/>
        <w:jc w:val="center"/>
        <w:rPr>
          <w:rFonts w:hint="default" w:ascii="Times New Roman" w:hAnsi="Times New Roman" w:eastAsia="仿宋" w:cs="Times New Roman"/>
          <w:color w:val="auto"/>
          <w:highlight w:val="none"/>
        </w:rPr>
      </w:pPr>
      <w:r>
        <w:rPr>
          <w:rFonts w:hint="default" w:ascii="Times New Roman" w:hAnsi="Times New Roman" w:eastAsia="仿宋" w:cs="Times New Roman"/>
          <w:b/>
          <w:bCs/>
          <w:color w:val="auto"/>
          <w:sz w:val="32"/>
          <w:szCs w:val="32"/>
          <w:highlight w:val="none"/>
        </w:rPr>
        <w:t>第三章 评审办法</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四、评审标准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评审内容详见下表：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序号</w:t>
            </w:r>
          </w:p>
        </w:tc>
        <w:tc>
          <w:tcPr>
            <w:tcW w:w="2366" w:type="dxa"/>
            <w:vAlign w:val="center"/>
          </w:tcPr>
          <w:p>
            <w:pPr>
              <w:widowControl/>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响应人名称</w:t>
            </w:r>
          </w:p>
        </w:tc>
        <w:tc>
          <w:tcPr>
            <w:tcW w:w="1159" w:type="dxa"/>
            <w:vAlign w:val="center"/>
          </w:tcPr>
          <w:p>
            <w:pPr>
              <w:widowControl/>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签字、盖章是否符合询价文件规定</w:t>
            </w:r>
          </w:p>
        </w:tc>
        <w:tc>
          <w:tcPr>
            <w:tcW w:w="1964" w:type="dxa"/>
            <w:vAlign w:val="center"/>
          </w:tcPr>
          <w:p>
            <w:pPr>
              <w:widowControl/>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是否只能一个有效报价，且未超过本询价文件规定的最高限价</w:t>
            </w:r>
          </w:p>
        </w:tc>
        <w:tc>
          <w:tcPr>
            <w:tcW w:w="1033" w:type="dxa"/>
            <w:vAlign w:val="center"/>
          </w:tcPr>
          <w:p>
            <w:pPr>
              <w:widowControl/>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报价</w:t>
            </w:r>
          </w:p>
        </w:tc>
        <w:tc>
          <w:tcPr>
            <w:tcW w:w="1483" w:type="dxa"/>
            <w:vAlign w:val="center"/>
          </w:tcPr>
          <w:p>
            <w:pPr>
              <w:widowControl/>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w:t>
            </w:r>
          </w:p>
        </w:tc>
        <w:tc>
          <w:tcPr>
            <w:tcW w:w="2366" w:type="dxa"/>
            <w:vAlign w:val="center"/>
          </w:tcPr>
          <w:p>
            <w:pPr>
              <w:widowControl/>
              <w:jc w:val="center"/>
              <w:rPr>
                <w:rFonts w:hint="default" w:ascii="Times New Roman" w:hAnsi="Times New Roman" w:eastAsia="仿宋" w:cs="Times New Roman"/>
                <w:color w:val="auto"/>
                <w:szCs w:val="21"/>
                <w:highlight w:val="none"/>
              </w:rPr>
            </w:pPr>
          </w:p>
        </w:tc>
        <w:tc>
          <w:tcPr>
            <w:tcW w:w="1159" w:type="dxa"/>
            <w:vAlign w:val="center"/>
          </w:tcPr>
          <w:p>
            <w:pPr>
              <w:widowControl/>
              <w:jc w:val="center"/>
              <w:rPr>
                <w:rFonts w:hint="default" w:ascii="Times New Roman" w:hAnsi="Times New Roman" w:eastAsia="仿宋" w:cs="Times New Roman"/>
                <w:color w:val="auto"/>
                <w:szCs w:val="21"/>
                <w:highlight w:val="none"/>
              </w:rPr>
            </w:pPr>
          </w:p>
        </w:tc>
        <w:tc>
          <w:tcPr>
            <w:tcW w:w="1964" w:type="dxa"/>
            <w:vAlign w:val="center"/>
          </w:tcPr>
          <w:p>
            <w:pPr>
              <w:widowControl/>
              <w:jc w:val="center"/>
              <w:rPr>
                <w:rFonts w:hint="default" w:ascii="Times New Roman" w:hAnsi="Times New Roman" w:eastAsia="仿宋" w:cs="Times New Roman"/>
                <w:color w:val="auto"/>
                <w:szCs w:val="21"/>
                <w:highlight w:val="none"/>
              </w:rPr>
            </w:pPr>
          </w:p>
        </w:tc>
        <w:tc>
          <w:tcPr>
            <w:tcW w:w="1033" w:type="dxa"/>
            <w:vAlign w:val="center"/>
          </w:tcPr>
          <w:p>
            <w:pPr>
              <w:widowControl/>
              <w:jc w:val="center"/>
              <w:rPr>
                <w:rFonts w:hint="default" w:ascii="Times New Roman" w:hAnsi="Times New Roman" w:eastAsia="仿宋" w:cs="Times New Roman"/>
                <w:color w:val="auto"/>
                <w:szCs w:val="21"/>
                <w:highlight w:val="none"/>
              </w:rPr>
            </w:pPr>
          </w:p>
        </w:tc>
        <w:tc>
          <w:tcPr>
            <w:tcW w:w="1483" w:type="dxa"/>
            <w:vAlign w:val="center"/>
          </w:tcPr>
          <w:p>
            <w:pPr>
              <w:widowControl/>
              <w:jc w:val="center"/>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2</w:t>
            </w:r>
          </w:p>
        </w:tc>
        <w:tc>
          <w:tcPr>
            <w:tcW w:w="2366" w:type="dxa"/>
            <w:vAlign w:val="center"/>
          </w:tcPr>
          <w:p>
            <w:pPr>
              <w:widowControl/>
              <w:jc w:val="center"/>
              <w:rPr>
                <w:rFonts w:hint="default" w:ascii="Times New Roman" w:hAnsi="Times New Roman" w:eastAsia="仿宋" w:cs="Times New Roman"/>
                <w:color w:val="auto"/>
                <w:szCs w:val="21"/>
                <w:highlight w:val="none"/>
              </w:rPr>
            </w:pPr>
          </w:p>
        </w:tc>
        <w:tc>
          <w:tcPr>
            <w:tcW w:w="1159" w:type="dxa"/>
            <w:vAlign w:val="center"/>
          </w:tcPr>
          <w:p>
            <w:pPr>
              <w:widowControl/>
              <w:jc w:val="center"/>
              <w:rPr>
                <w:rFonts w:hint="default" w:ascii="Times New Roman" w:hAnsi="Times New Roman" w:eastAsia="仿宋" w:cs="Times New Roman"/>
                <w:color w:val="auto"/>
                <w:szCs w:val="21"/>
                <w:highlight w:val="none"/>
              </w:rPr>
            </w:pPr>
          </w:p>
        </w:tc>
        <w:tc>
          <w:tcPr>
            <w:tcW w:w="1964" w:type="dxa"/>
            <w:vAlign w:val="center"/>
          </w:tcPr>
          <w:p>
            <w:pPr>
              <w:widowControl/>
              <w:jc w:val="center"/>
              <w:rPr>
                <w:rFonts w:hint="default" w:ascii="Times New Roman" w:hAnsi="Times New Roman" w:eastAsia="仿宋" w:cs="Times New Roman"/>
                <w:color w:val="auto"/>
                <w:szCs w:val="21"/>
                <w:highlight w:val="none"/>
              </w:rPr>
            </w:pPr>
          </w:p>
        </w:tc>
        <w:tc>
          <w:tcPr>
            <w:tcW w:w="1033" w:type="dxa"/>
            <w:vAlign w:val="center"/>
          </w:tcPr>
          <w:p>
            <w:pPr>
              <w:widowControl/>
              <w:jc w:val="center"/>
              <w:rPr>
                <w:rFonts w:hint="default" w:ascii="Times New Roman" w:hAnsi="Times New Roman" w:eastAsia="仿宋" w:cs="Times New Roman"/>
                <w:color w:val="auto"/>
                <w:szCs w:val="21"/>
                <w:highlight w:val="none"/>
              </w:rPr>
            </w:pPr>
          </w:p>
        </w:tc>
        <w:tc>
          <w:tcPr>
            <w:tcW w:w="1483" w:type="dxa"/>
            <w:vAlign w:val="center"/>
          </w:tcPr>
          <w:p>
            <w:pPr>
              <w:widowControl/>
              <w:jc w:val="center"/>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3</w:t>
            </w:r>
          </w:p>
        </w:tc>
        <w:tc>
          <w:tcPr>
            <w:tcW w:w="2366" w:type="dxa"/>
            <w:vAlign w:val="center"/>
          </w:tcPr>
          <w:p>
            <w:pPr>
              <w:widowControl/>
              <w:jc w:val="center"/>
              <w:rPr>
                <w:rFonts w:hint="default" w:ascii="Times New Roman" w:hAnsi="Times New Roman" w:eastAsia="仿宋" w:cs="Times New Roman"/>
                <w:color w:val="auto"/>
                <w:szCs w:val="21"/>
                <w:highlight w:val="none"/>
              </w:rPr>
            </w:pPr>
          </w:p>
        </w:tc>
        <w:tc>
          <w:tcPr>
            <w:tcW w:w="1159" w:type="dxa"/>
            <w:vAlign w:val="center"/>
          </w:tcPr>
          <w:p>
            <w:pPr>
              <w:widowControl/>
              <w:jc w:val="center"/>
              <w:rPr>
                <w:rFonts w:hint="default" w:ascii="Times New Roman" w:hAnsi="Times New Roman" w:eastAsia="仿宋" w:cs="Times New Roman"/>
                <w:color w:val="auto"/>
                <w:szCs w:val="21"/>
                <w:highlight w:val="none"/>
              </w:rPr>
            </w:pPr>
          </w:p>
        </w:tc>
        <w:tc>
          <w:tcPr>
            <w:tcW w:w="1964" w:type="dxa"/>
            <w:vAlign w:val="center"/>
          </w:tcPr>
          <w:p>
            <w:pPr>
              <w:widowControl/>
              <w:jc w:val="center"/>
              <w:rPr>
                <w:rFonts w:hint="default" w:ascii="Times New Roman" w:hAnsi="Times New Roman" w:eastAsia="仿宋" w:cs="Times New Roman"/>
                <w:color w:val="auto"/>
                <w:szCs w:val="21"/>
                <w:highlight w:val="none"/>
              </w:rPr>
            </w:pPr>
          </w:p>
        </w:tc>
        <w:tc>
          <w:tcPr>
            <w:tcW w:w="1033" w:type="dxa"/>
            <w:vAlign w:val="center"/>
          </w:tcPr>
          <w:p>
            <w:pPr>
              <w:widowControl/>
              <w:jc w:val="center"/>
              <w:rPr>
                <w:rFonts w:hint="default" w:ascii="Times New Roman" w:hAnsi="Times New Roman" w:eastAsia="仿宋" w:cs="Times New Roman"/>
                <w:color w:val="auto"/>
                <w:szCs w:val="21"/>
                <w:highlight w:val="none"/>
              </w:rPr>
            </w:pPr>
          </w:p>
        </w:tc>
        <w:tc>
          <w:tcPr>
            <w:tcW w:w="1483" w:type="dxa"/>
            <w:vAlign w:val="center"/>
          </w:tcPr>
          <w:p>
            <w:pPr>
              <w:widowControl/>
              <w:jc w:val="center"/>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highlight w:val="none"/>
              </w:rPr>
            </w:pPr>
          </w:p>
        </w:tc>
        <w:tc>
          <w:tcPr>
            <w:tcW w:w="2366" w:type="dxa"/>
            <w:vAlign w:val="center"/>
          </w:tcPr>
          <w:p>
            <w:pPr>
              <w:widowControl/>
              <w:jc w:val="center"/>
              <w:rPr>
                <w:rFonts w:hint="default" w:ascii="Times New Roman" w:hAnsi="Times New Roman" w:eastAsia="仿宋" w:cs="Times New Roman"/>
                <w:color w:val="auto"/>
                <w:szCs w:val="21"/>
                <w:highlight w:val="none"/>
              </w:rPr>
            </w:pPr>
          </w:p>
        </w:tc>
        <w:tc>
          <w:tcPr>
            <w:tcW w:w="1159" w:type="dxa"/>
            <w:vAlign w:val="center"/>
          </w:tcPr>
          <w:p>
            <w:pPr>
              <w:widowControl/>
              <w:jc w:val="center"/>
              <w:rPr>
                <w:rFonts w:hint="default" w:ascii="Times New Roman" w:hAnsi="Times New Roman" w:eastAsia="仿宋" w:cs="Times New Roman"/>
                <w:color w:val="auto"/>
                <w:szCs w:val="21"/>
                <w:highlight w:val="none"/>
              </w:rPr>
            </w:pPr>
          </w:p>
        </w:tc>
        <w:tc>
          <w:tcPr>
            <w:tcW w:w="1964" w:type="dxa"/>
            <w:vAlign w:val="center"/>
          </w:tcPr>
          <w:p>
            <w:pPr>
              <w:widowControl/>
              <w:jc w:val="center"/>
              <w:rPr>
                <w:rFonts w:hint="default" w:ascii="Times New Roman" w:hAnsi="Times New Roman" w:eastAsia="仿宋" w:cs="Times New Roman"/>
                <w:color w:val="auto"/>
                <w:szCs w:val="21"/>
                <w:highlight w:val="none"/>
              </w:rPr>
            </w:pPr>
          </w:p>
        </w:tc>
        <w:tc>
          <w:tcPr>
            <w:tcW w:w="1033" w:type="dxa"/>
            <w:vAlign w:val="center"/>
          </w:tcPr>
          <w:p>
            <w:pPr>
              <w:widowControl/>
              <w:jc w:val="center"/>
              <w:rPr>
                <w:rFonts w:hint="default" w:ascii="Times New Roman" w:hAnsi="Times New Roman" w:eastAsia="仿宋" w:cs="Times New Roman"/>
                <w:color w:val="auto"/>
                <w:szCs w:val="21"/>
                <w:highlight w:val="none"/>
              </w:rPr>
            </w:pPr>
          </w:p>
        </w:tc>
        <w:tc>
          <w:tcPr>
            <w:tcW w:w="1483" w:type="dxa"/>
            <w:vAlign w:val="center"/>
          </w:tcPr>
          <w:p>
            <w:pPr>
              <w:widowControl/>
              <w:jc w:val="center"/>
              <w:rPr>
                <w:rFonts w:hint="default" w:ascii="Times New Roman" w:hAnsi="Times New Roman" w:eastAsia="仿宋"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pPr>
              <w:widowControl/>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询价小组：</w:t>
            </w:r>
          </w:p>
        </w:tc>
      </w:tr>
    </w:tbl>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五、推荐成交候选人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highlight w:val="none"/>
        </w:rPr>
        <w:t>以上都相同则按照随机抽选方式进行确选。</w:t>
      </w:r>
    </w:p>
    <w:p>
      <w:pPr>
        <w:tabs>
          <w:tab w:val="left" w:pos="7665"/>
        </w:tabs>
        <w:adjustRightInd w:val="0"/>
        <w:snapToGrid w:val="0"/>
        <w:spacing w:line="560" w:lineRule="exact"/>
        <w:ind w:firstLine="480" w:firstLineChars="200"/>
        <w:rPr>
          <w:rFonts w:hint="default" w:ascii="Times New Roman" w:hAnsi="Times New Roman" w:eastAsia="方正仿宋简体" w:cs="Times New Roman"/>
          <w:color w:val="000000"/>
          <w:sz w:val="24"/>
          <w:highlight w:val="none"/>
          <w:lang w:val="en-US" w:eastAsia="zh-CN"/>
        </w:rPr>
        <w:sectPr>
          <w:footerReference r:id="rId5" w:type="default"/>
          <w:pgSz w:w="11906" w:h="16838"/>
          <w:pgMar w:top="1418" w:right="1418" w:bottom="1418" w:left="1418" w:header="851" w:footer="992" w:gutter="170"/>
          <w:pgNumType w:fmt="decimal" w:start="1"/>
          <w:cols w:space="425" w:num="1"/>
          <w:docGrid w:linePitch="312" w:charSpace="0"/>
        </w:sectPr>
      </w:pPr>
    </w:p>
    <w:p>
      <w:pPr>
        <w:rPr>
          <w:highlight w:val="none"/>
        </w:rPr>
      </w:pPr>
    </w:p>
    <w:p>
      <w:pPr>
        <w:widowControl/>
        <w:jc w:val="center"/>
        <w:rPr>
          <w:rFonts w:ascii="宋体" w:hAnsi="宋体" w:cs="宋体"/>
          <w:sz w:val="52"/>
          <w:szCs w:val="52"/>
          <w:highlight w:val="none"/>
        </w:rPr>
      </w:pPr>
      <w:r>
        <w:rPr>
          <w:rFonts w:hint="default" w:ascii="Times New Roman" w:hAnsi="Times New Roman" w:eastAsia="仿宋" w:cs="Times New Roman"/>
          <w:b/>
          <w:bCs/>
          <w:color w:val="auto"/>
          <w:sz w:val="32"/>
          <w:szCs w:val="32"/>
          <w:highlight w:val="none"/>
        </w:rPr>
        <w:t>第</w:t>
      </w:r>
      <w:r>
        <w:rPr>
          <w:rFonts w:hint="eastAsia" w:ascii="Times New Roman" w:hAnsi="Times New Roman" w:eastAsia="仿宋" w:cs="Times New Roman"/>
          <w:b/>
          <w:bCs/>
          <w:color w:val="auto"/>
          <w:sz w:val="32"/>
          <w:szCs w:val="32"/>
          <w:highlight w:val="none"/>
          <w:lang w:val="en-US" w:eastAsia="zh-CN"/>
        </w:rPr>
        <w:t>四</w:t>
      </w:r>
      <w:r>
        <w:rPr>
          <w:rFonts w:hint="default" w:ascii="Times New Roman" w:hAnsi="Times New Roman" w:eastAsia="仿宋" w:cs="Times New Roman"/>
          <w:b/>
          <w:bCs/>
          <w:color w:val="auto"/>
          <w:sz w:val="32"/>
          <w:szCs w:val="32"/>
          <w:highlight w:val="none"/>
        </w:rPr>
        <w:t xml:space="preserve">章 </w:t>
      </w:r>
      <w:r>
        <w:rPr>
          <w:rFonts w:hint="default" w:ascii="Times New Roman" w:hAnsi="Times New Roman" w:eastAsia="仿宋" w:cs="Times New Roman"/>
          <w:b/>
          <w:bCs/>
          <w:color w:val="auto"/>
          <w:sz w:val="32"/>
          <w:szCs w:val="32"/>
          <w:highlight w:val="none"/>
          <w:lang w:val="en-US" w:eastAsia="zh-CN"/>
        </w:rPr>
        <w:t>合同条款及格</w:t>
      </w:r>
    </w:p>
    <w:p>
      <w:pPr>
        <w:jc w:val="center"/>
        <w:rPr>
          <w:rFonts w:ascii="宋体" w:hAnsi="宋体" w:cs="宋体"/>
          <w:sz w:val="52"/>
          <w:szCs w:val="52"/>
          <w:highlight w:val="none"/>
        </w:rPr>
      </w:pPr>
    </w:p>
    <w:p>
      <w:pPr>
        <w:jc w:val="center"/>
        <w:rPr>
          <w:rFonts w:ascii="宋体" w:hAnsi="宋体" w:cs="宋体"/>
          <w:sz w:val="52"/>
          <w:szCs w:val="52"/>
          <w:highlight w:val="none"/>
        </w:rPr>
      </w:pPr>
      <w:r>
        <w:rPr>
          <w:rFonts w:hint="eastAsia" w:ascii="宋体" w:hAnsi="宋体" w:cs="宋体"/>
          <w:sz w:val="52"/>
          <w:szCs w:val="52"/>
          <w:highlight w:val="none"/>
        </w:rPr>
        <w:t>四川磊宏建设工程有限公司</w:t>
      </w:r>
    </w:p>
    <w:p>
      <w:pPr>
        <w:jc w:val="center"/>
        <w:rPr>
          <w:rFonts w:ascii="宋体"/>
          <w:sz w:val="36"/>
          <w:szCs w:val="36"/>
          <w:highlight w:val="none"/>
        </w:rPr>
      </w:pPr>
    </w:p>
    <w:p>
      <w:pPr>
        <w:jc w:val="center"/>
        <w:rPr>
          <w:rFonts w:ascii="宋体"/>
          <w:sz w:val="36"/>
          <w:szCs w:val="36"/>
          <w:highlight w:val="none"/>
        </w:rPr>
      </w:pPr>
    </w:p>
    <w:p>
      <w:pPr>
        <w:jc w:val="center"/>
        <w:rPr>
          <w:rFonts w:ascii="宋体" w:hAnsi="宋体" w:cs="宋体"/>
          <w:sz w:val="44"/>
          <w:szCs w:val="44"/>
          <w:highlight w:val="none"/>
        </w:rPr>
      </w:pPr>
    </w:p>
    <w:p>
      <w:pPr>
        <w:jc w:val="center"/>
        <w:rPr>
          <w:rFonts w:ascii="宋体" w:hAnsi="宋体" w:eastAsia="宋体" w:cs="仿宋"/>
          <w:sz w:val="52"/>
          <w:szCs w:val="52"/>
          <w:highlight w:val="none"/>
        </w:rPr>
      </w:pPr>
      <w:r>
        <w:rPr>
          <w:rFonts w:hint="eastAsia" w:ascii="宋体" w:hAnsi="宋体" w:eastAsia="宋体" w:cs="仿宋"/>
          <w:sz w:val="52"/>
          <w:szCs w:val="52"/>
          <w:highlight w:val="none"/>
        </w:rPr>
        <w:t>合江县江北学府家园（一期）</w:t>
      </w:r>
    </w:p>
    <w:p>
      <w:pPr>
        <w:jc w:val="center"/>
        <w:rPr>
          <w:rFonts w:ascii="宋体"/>
          <w:sz w:val="28"/>
          <w:szCs w:val="28"/>
          <w:highlight w:val="none"/>
        </w:rPr>
      </w:pPr>
      <w:r>
        <w:rPr>
          <w:rFonts w:hint="eastAsia" w:ascii="宋体"/>
          <w:bCs/>
          <w:color w:val="000000"/>
          <w:sz w:val="52"/>
          <w:szCs w:val="52"/>
          <w:highlight w:val="none"/>
          <w:lang w:val="en-US" w:eastAsia="zh-CN"/>
        </w:rPr>
        <w:t>公区瓷砖</w:t>
      </w:r>
      <w:r>
        <w:rPr>
          <w:rFonts w:hint="eastAsia" w:ascii="宋体"/>
          <w:bCs/>
          <w:color w:val="000000"/>
          <w:sz w:val="52"/>
          <w:szCs w:val="52"/>
          <w:highlight w:val="none"/>
        </w:rPr>
        <w:t>材料</w:t>
      </w:r>
      <w:r>
        <w:rPr>
          <w:rFonts w:hint="eastAsia" w:ascii="宋体" w:hAnsi="宋体" w:cs="宋体"/>
          <w:bCs/>
          <w:sz w:val="52"/>
          <w:szCs w:val="52"/>
          <w:highlight w:val="none"/>
        </w:rPr>
        <w:t>采购合同</w:t>
      </w:r>
    </w:p>
    <w:p>
      <w:pPr>
        <w:pStyle w:val="14"/>
        <w:rPr>
          <w:highlight w:val="none"/>
        </w:rPr>
      </w:pPr>
    </w:p>
    <w:p>
      <w:pPr>
        <w:jc w:val="center"/>
        <w:rPr>
          <w:rFonts w:ascii="宋体"/>
          <w:sz w:val="28"/>
          <w:szCs w:val="28"/>
          <w:highlight w:val="none"/>
        </w:rPr>
      </w:pPr>
    </w:p>
    <w:p>
      <w:pPr>
        <w:jc w:val="both"/>
        <w:rPr>
          <w:rFonts w:ascii="宋体"/>
          <w:sz w:val="28"/>
          <w:szCs w:val="28"/>
          <w:highlight w:val="none"/>
        </w:rPr>
      </w:pPr>
    </w:p>
    <w:p>
      <w:pPr>
        <w:ind w:firstLine="1920" w:firstLineChars="600"/>
        <w:rPr>
          <w:rFonts w:ascii="宋体"/>
          <w:sz w:val="32"/>
          <w:szCs w:val="32"/>
          <w:highlight w:val="none"/>
          <w:u w:val="single"/>
        </w:rPr>
      </w:pPr>
      <w:r>
        <w:rPr>
          <w:rFonts w:hint="eastAsia" w:ascii="宋体" w:hAnsi="宋体" w:cs="宋体"/>
          <w:sz w:val="32"/>
          <w:szCs w:val="32"/>
          <w:highlight w:val="none"/>
        </w:rPr>
        <w:t>甲方：</w:t>
      </w:r>
      <w:r>
        <w:rPr>
          <w:rFonts w:hint="eastAsia" w:ascii="宋体" w:hAnsi="宋体" w:cs="宋体"/>
          <w:sz w:val="32"/>
          <w:szCs w:val="32"/>
          <w:highlight w:val="none"/>
          <w:u w:val="single"/>
        </w:rPr>
        <w:t xml:space="preserve"> 四川磊宏建设工程有限公司</w:t>
      </w:r>
    </w:p>
    <w:p>
      <w:pPr>
        <w:rPr>
          <w:rFonts w:ascii="宋体" w:hAnsi="宋体" w:cs="宋体"/>
          <w:sz w:val="32"/>
          <w:szCs w:val="32"/>
          <w:highlight w:val="none"/>
        </w:rPr>
      </w:pPr>
    </w:p>
    <w:p>
      <w:pPr>
        <w:ind w:firstLine="1920" w:firstLineChars="600"/>
        <w:rPr>
          <w:rFonts w:ascii="宋体" w:hAnsi="宋体" w:cs="宋体"/>
          <w:sz w:val="32"/>
          <w:szCs w:val="32"/>
          <w:highlight w:val="none"/>
          <w:u w:val="single"/>
        </w:rPr>
      </w:pPr>
      <w:r>
        <w:rPr>
          <w:rFonts w:hint="eastAsia" w:ascii="宋体" w:hAnsi="宋体" w:cs="宋体"/>
          <w:sz w:val="32"/>
          <w:szCs w:val="32"/>
          <w:highlight w:val="none"/>
        </w:rPr>
        <w:t>乙方：</w:t>
      </w:r>
      <w:r>
        <w:rPr>
          <w:rFonts w:hint="eastAsia" w:ascii="宋体" w:hAnsi="宋体" w:cs="宋体"/>
          <w:sz w:val="32"/>
          <w:szCs w:val="32"/>
          <w:highlight w:val="none"/>
          <w:u w:val="single"/>
        </w:rPr>
        <w:t xml:space="preserve">                         </w:t>
      </w:r>
    </w:p>
    <w:p>
      <w:pPr>
        <w:rPr>
          <w:rFonts w:ascii="宋体" w:hAnsi="宋体" w:cs="宋体"/>
          <w:sz w:val="32"/>
          <w:szCs w:val="32"/>
          <w:highlight w:val="none"/>
          <w:u w:val="single"/>
        </w:rPr>
      </w:pPr>
    </w:p>
    <w:p>
      <w:pPr>
        <w:pStyle w:val="7"/>
        <w:rPr>
          <w:highlight w:val="none"/>
        </w:rPr>
      </w:pPr>
    </w:p>
    <w:p>
      <w:pPr>
        <w:pStyle w:val="8"/>
        <w:rPr>
          <w:highlight w:val="none"/>
        </w:rPr>
      </w:pPr>
    </w:p>
    <w:p>
      <w:pPr>
        <w:pStyle w:val="8"/>
        <w:rPr>
          <w:highlight w:val="none"/>
        </w:rPr>
      </w:pPr>
    </w:p>
    <w:p>
      <w:pPr>
        <w:pStyle w:val="14"/>
        <w:rPr>
          <w:highlight w:val="none"/>
        </w:rPr>
      </w:pPr>
    </w:p>
    <w:p>
      <w:pPr>
        <w:ind w:firstLine="2240" w:firstLineChars="700"/>
        <w:rPr>
          <w:rFonts w:ascii="宋体" w:hAnsi="宋体" w:cs="宋体"/>
          <w:sz w:val="32"/>
          <w:szCs w:val="32"/>
          <w:highlight w:val="none"/>
        </w:rPr>
      </w:pPr>
      <w:r>
        <w:rPr>
          <w:rFonts w:hint="eastAsia" w:ascii="宋体" w:hAnsi="宋体" w:cs="宋体"/>
          <w:sz w:val="32"/>
          <w:szCs w:val="32"/>
          <w:highlight w:val="none"/>
        </w:rPr>
        <w:t>签订时间：202</w:t>
      </w:r>
      <w:r>
        <w:rPr>
          <w:rFonts w:hint="eastAsia" w:ascii="宋体" w:hAnsi="宋体" w:cs="宋体"/>
          <w:sz w:val="32"/>
          <w:szCs w:val="32"/>
          <w:highlight w:val="none"/>
          <w:lang w:val="en-US" w:eastAsia="zh-CN"/>
        </w:rPr>
        <w:t>4</w:t>
      </w:r>
      <w:r>
        <w:rPr>
          <w:rFonts w:hint="eastAsia" w:ascii="宋体" w:hAnsi="宋体" w:cs="宋体"/>
          <w:sz w:val="32"/>
          <w:szCs w:val="32"/>
          <w:highlight w:val="none"/>
        </w:rPr>
        <w:t xml:space="preserve"> 年   月   日</w:t>
      </w:r>
    </w:p>
    <w:p>
      <w:pPr>
        <w:spacing w:line="540" w:lineRule="exact"/>
        <w:rPr>
          <w:rFonts w:hint="eastAsia" w:ascii="仿宋" w:hAnsi="仿宋" w:eastAsia="仿宋" w:cs="仿宋"/>
          <w:sz w:val="28"/>
          <w:szCs w:val="28"/>
          <w:highlight w:val="none"/>
        </w:rPr>
      </w:pPr>
    </w:p>
    <w:p>
      <w:pPr>
        <w:spacing w:line="540" w:lineRule="exact"/>
        <w:rPr>
          <w:rFonts w:ascii="仿宋" w:hAnsi="仿宋" w:eastAsia="仿宋" w:cs="仿宋"/>
          <w:sz w:val="28"/>
          <w:szCs w:val="28"/>
          <w:highlight w:val="none"/>
        </w:rPr>
      </w:pPr>
      <w:r>
        <w:rPr>
          <w:rFonts w:hint="eastAsia" w:ascii="仿宋" w:hAnsi="仿宋" w:eastAsia="仿宋" w:cs="仿宋"/>
          <w:sz w:val="28"/>
          <w:szCs w:val="28"/>
          <w:highlight w:val="none"/>
        </w:rPr>
        <w:t>采购方：</w:t>
      </w:r>
      <w:r>
        <w:rPr>
          <w:rFonts w:hint="eastAsia" w:ascii="仿宋" w:hAnsi="仿宋" w:eastAsia="仿宋" w:cs="仿宋"/>
          <w:sz w:val="28"/>
          <w:szCs w:val="28"/>
          <w:highlight w:val="none"/>
          <w:u w:val="single"/>
        </w:rPr>
        <w:t xml:space="preserve"> 四川磊宏建设工程有限公司 </w:t>
      </w:r>
      <w:r>
        <w:rPr>
          <w:rFonts w:hint="eastAsia" w:ascii="仿宋" w:hAnsi="仿宋" w:eastAsia="仿宋" w:cs="仿宋"/>
          <w:sz w:val="28"/>
          <w:szCs w:val="28"/>
          <w:highlight w:val="none"/>
        </w:rPr>
        <w:t>（以下简称甲方）</w:t>
      </w:r>
    </w:p>
    <w:p>
      <w:pPr>
        <w:spacing w:line="540" w:lineRule="exact"/>
        <w:rPr>
          <w:rFonts w:ascii="仿宋" w:hAnsi="仿宋" w:eastAsia="仿宋" w:cs="仿宋"/>
          <w:sz w:val="28"/>
          <w:szCs w:val="28"/>
          <w:highlight w:val="none"/>
        </w:rPr>
      </w:pPr>
      <w:r>
        <w:rPr>
          <w:rFonts w:hint="eastAsia" w:ascii="仿宋" w:hAnsi="仿宋" w:eastAsia="仿宋" w:cs="仿宋"/>
          <w:sz w:val="28"/>
          <w:szCs w:val="28"/>
          <w:highlight w:val="none"/>
        </w:rPr>
        <w:t>供应方：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（以下简称乙方） </w:t>
      </w:r>
    </w:p>
    <w:p>
      <w:pPr>
        <w:spacing w:line="540" w:lineRule="exact"/>
        <w:ind w:firstLine="646"/>
        <w:rPr>
          <w:rFonts w:ascii="仿宋" w:hAnsi="仿宋" w:eastAsia="仿宋" w:cs="仿宋"/>
          <w:sz w:val="28"/>
          <w:szCs w:val="28"/>
          <w:highlight w:val="none"/>
        </w:rPr>
      </w:pPr>
      <w:r>
        <w:rPr>
          <w:rFonts w:hint="eastAsia" w:ascii="仿宋" w:hAnsi="仿宋" w:eastAsia="仿宋" w:cs="仿宋"/>
          <w:sz w:val="28"/>
          <w:szCs w:val="28"/>
          <w:highlight w:val="none"/>
        </w:rPr>
        <w:t>根据《中华人民共和国民法典》在平等、自愿、公平和诚实信用的基础上，经双方协商一致。乙方为甲方合江县江北学府家园（一期）</w:t>
      </w:r>
      <w:r>
        <w:rPr>
          <w:rFonts w:hint="eastAsia" w:ascii="仿宋" w:hAnsi="仿宋" w:eastAsia="仿宋" w:cs="仿宋"/>
          <w:bCs/>
          <w:color w:val="000000"/>
          <w:sz w:val="28"/>
          <w:szCs w:val="28"/>
          <w:highlight w:val="none"/>
          <w:lang w:val="en-US" w:eastAsia="zh-CN"/>
        </w:rPr>
        <w:t>瓷砖</w:t>
      </w:r>
      <w:r>
        <w:rPr>
          <w:rFonts w:hint="eastAsia" w:ascii="仿宋" w:hAnsi="仿宋" w:eastAsia="仿宋" w:cs="仿宋"/>
          <w:bCs/>
          <w:color w:val="000000"/>
          <w:sz w:val="28"/>
          <w:szCs w:val="28"/>
          <w:highlight w:val="none"/>
        </w:rPr>
        <w:t>材料</w:t>
      </w:r>
      <w:r>
        <w:rPr>
          <w:rFonts w:hint="eastAsia" w:ascii="仿宋" w:hAnsi="仿宋" w:eastAsia="仿宋" w:cs="仿宋"/>
          <w:sz w:val="28"/>
          <w:szCs w:val="28"/>
          <w:highlight w:val="none"/>
        </w:rPr>
        <w:t>供应商，就</w:t>
      </w:r>
      <w:r>
        <w:rPr>
          <w:rFonts w:hint="eastAsia" w:ascii="仿宋" w:hAnsi="仿宋" w:eastAsia="仿宋" w:cs="仿宋"/>
          <w:bCs/>
          <w:color w:val="000000"/>
          <w:sz w:val="28"/>
          <w:szCs w:val="28"/>
          <w:highlight w:val="none"/>
          <w:lang w:val="en-US" w:eastAsia="zh-CN"/>
        </w:rPr>
        <w:t>瓷砖</w:t>
      </w:r>
      <w:r>
        <w:rPr>
          <w:rFonts w:hint="eastAsia" w:ascii="仿宋" w:hAnsi="仿宋" w:eastAsia="仿宋" w:cs="仿宋"/>
          <w:bCs/>
          <w:color w:val="000000"/>
          <w:sz w:val="28"/>
          <w:szCs w:val="28"/>
          <w:highlight w:val="none"/>
        </w:rPr>
        <w:t>材料</w:t>
      </w:r>
      <w:r>
        <w:rPr>
          <w:rFonts w:hint="eastAsia" w:ascii="仿宋" w:hAnsi="仿宋" w:eastAsia="仿宋" w:cs="仿宋"/>
          <w:sz w:val="28"/>
          <w:szCs w:val="28"/>
          <w:highlight w:val="none"/>
        </w:rPr>
        <w:t>购销事宜经双方友好协商达成以下协议： </w:t>
      </w:r>
    </w:p>
    <w:p>
      <w:pPr>
        <w:spacing w:after="156" w:line="480" w:lineRule="exact"/>
        <w:ind w:firstLine="594" w:firstLineChars="200"/>
        <w:rPr>
          <w:rFonts w:ascii="仿宋" w:hAnsi="仿宋" w:eastAsia="仿宋" w:cs="仿宋"/>
          <w:sz w:val="28"/>
          <w:szCs w:val="28"/>
          <w:highlight w:val="none"/>
        </w:rPr>
      </w:pPr>
      <w:r>
        <w:rPr>
          <w:rFonts w:hint="eastAsia" w:ascii="仿宋" w:hAnsi="仿宋" w:eastAsia="仿宋" w:cs="仿宋"/>
          <w:b/>
          <w:bCs/>
          <w:spacing w:val="8"/>
          <w:sz w:val="28"/>
          <w:szCs w:val="28"/>
          <w:highlight w:val="none"/>
          <w:lang w:val="zh-TW" w:eastAsia="zh-TW"/>
        </w:rPr>
        <w:t>一、货物名称、计量单位、具体规格型号、数量</w:t>
      </w:r>
      <w:r>
        <w:rPr>
          <w:rFonts w:hint="eastAsia" w:ascii="仿宋" w:hAnsi="仿宋" w:eastAsia="仿宋" w:cs="仿宋"/>
          <w:b/>
          <w:bCs/>
          <w:spacing w:val="8"/>
          <w:sz w:val="28"/>
          <w:szCs w:val="28"/>
          <w:highlight w:val="none"/>
          <w:lang w:val="zh-TW"/>
        </w:rPr>
        <w:t>、</w:t>
      </w:r>
      <w:r>
        <w:rPr>
          <w:rFonts w:hint="eastAsia" w:ascii="仿宋" w:hAnsi="仿宋" w:eastAsia="仿宋" w:cs="仿宋"/>
          <w:b/>
          <w:bCs/>
          <w:spacing w:val="8"/>
          <w:sz w:val="28"/>
          <w:szCs w:val="28"/>
          <w:highlight w:val="none"/>
        </w:rPr>
        <w:t>单价</w:t>
      </w:r>
      <w:r>
        <w:rPr>
          <w:rFonts w:hint="eastAsia" w:ascii="仿宋" w:hAnsi="仿宋" w:eastAsia="仿宋" w:cs="仿宋"/>
          <w:sz w:val="28"/>
          <w:szCs w:val="28"/>
          <w:highlight w:val="none"/>
        </w:rPr>
        <w:t xml:space="preserve"> </w:t>
      </w:r>
    </w:p>
    <w:tbl>
      <w:tblPr>
        <w:tblStyle w:val="22"/>
        <w:tblW w:w="996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42" w:type="dxa"/>
          <w:bottom w:w="0" w:type="dxa"/>
          <w:right w:w="42" w:type="dxa"/>
        </w:tblCellMar>
      </w:tblPr>
      <w:tblGrid>
        <w:gridCol w:w="424"/>
        <w:gridCol w:w="1126"/>
        <w:gridCol w:w="1939"/>
        <w:gridCol w:w="1213"/>
        <w:gridCol w:w="725"/>
        <w:gridCol w:w="1262"/>
        <w:gridCol w:w="1725"/>
        <w:gridCol w:w="1551"/>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738"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r>
              <w:rPr>
                <w:rFonts w:hint="eastAsia" w:ascii="仿宋" w:hAnsi="仿宋" w:eastAsia="仿宋" w:cs="仿宋"/>
                <w:kern w:val="0"/>
                <w:sz w:val="24"/>
                <w:highlight w:val="none"/>
              </w:rPr>
              <w:t>序号</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r>
              <w:rPr>
                <w:rFonts w:hint="eastAsia" w:ascii="仿宋" w:hAnsi="仿宋" w:eastAsia="仿宋" w:cs="仿宋"/>
                <w:kern w:val="0"/>
                <w:sz w:val="24"/>
                <w:highlight w:val="none"/>
              </w:rPr>
              <w:t>名称</w:t>
            </w:r>
          </w:p>
        </w:tc>
        <w:tc>
          <w:tcPr>
            <w:tcW w:w="19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r>
              <w:rPr>
                <w:rFonts w:hint="eastAsia" w:ascii="仿宋" w:hAnsi="仿宋" w:eastAsia="仿宋" w:cs="仿宋"/>
                <w:kern w:val="0"/>
                <w:sz w:val="24"/>
                <w:highlight w:val="none"/>
              </w:rPr>
              <w:t>规格、参数、要求</w:t>
            </w:r>
          </w:p>
        </w:tc>
        <w:tc>
          <w:tcPr>
            <w:tcW w:w="12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r>
              <w:rPr>
                <w:rFonts w:hint="eastAsia" w:ascii="仿宋" w:hAnsi="仿宋" w:eastAsia="仿宋" w:cs="仿宋"/>
                <w:kern w:val="0"/>
                <w:sz w:val="24"/>
                <w:highlight w:val="none"/>
              </w:rPr>
              <w:t>预估数量</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r>
              <w:rPr>
                <w:rFonts w:hint="eastAsia" w:ascii="仿宋" w:hAnsi="仿宋" w:eastAsia="仿宋" w:cs="仿宋"/>
                <w:kern w:val="0"/>
                <w:sz w:val="24"/>
                <w:highlight w:val="none"/>
              </w:rPr>
              <w:t>单位</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sz w:val="24"/>
                <w:highlight w:val="none"/>
              </w:rPr>
            </w:pPr>
            <w:r>
              <w:rPr>
                <w:rFonts w:hint="eastAsia" w:ascii="仿宋" w:hAnsi="仿宋" w:eastAsia="仿宋" w:cs="仿宋"/>
                <w:sz w:val="24"/>
                <w:highlight w:val="none"/>
              </w:rPr>
              <w:t>合同单价</w:t>
            </w:r>
          </w:p>
          <w:p>
            <w:pPr>
              <w:pStyle w:val="7"/>
              <w:jc w:val="center"/>
              <w:rPr>
                <w:rFonts w:eastAsia="仿宋"/>
                <w:highlight w:val="none"/>
              </w:rPr>
            </w:pPr>
            <w:r>
              <w:rPr>
                <w:rFonts w:hint="eastAsia" w:ascii="仿宋" w:hAnsi="仿宋" w:eastAsia="仿宋" w:cs="仿宋"/>
                <w:sz w:val="24"/>
                <w:highlight w:val="none"/>
              </w:rPr>
              <w:t>含税价</w:t>
            </w:r>
          </w:p>
        </w:tc>
        <w:tc>
          <w:tcPr>
            <w:tcW w:w="17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r>
              <w:rPr>
                <w:rFonts w:hint="eastAsia" w:ascii="仿宋" w:hAnsi="仿宋" w:eastAsia="仿宋" w:cs="仿宋"/>
                <w:kern w:val="0"/>
                <w:sz w:val="24"/>
                <w:highlight w:val="none"/>
              </w:rPr>
              <w:t>预估合计</w:t>
            </w:r>
          </w:p>
          <w:p>
            <w:pPr>
              <w:widowControl/>
              <w:spacing w:line="300" w:lineRule="exact"/>
              <w:jc w:val="center"/>
              <w:rPr>
                <w:rFonts w:ascii="仿宋" w:hAnsi="仿宋" w:eastAsia="仿宋" w:cs="仿宋"/>
                <w:kern w:val="0"/>
                <w:sz w:val="24"/>
                <w:highlight w:val="none"/>
              </w:rPr>
            </w:pPr>
            <w:r>
              <w:rPr>
                <w:rFonts w:hint="eastAsia" w:ascii="仿宋" w:hAnsi="仿宋" w:eastAsia="仿宋" w:cs="仿宋"/>
                <w:kern w:val="0"/>
                <w:sz w:val="24"/>
                <w:highlight w:val="none"/>
              </w:rPr>
              <w:t>金额（元）</w:t>
            </w:r>
          </w:p>
        </w:tc>
        <w:tc>
          <w:tcPr>
            <w:tcW w:w="15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r>
              <w:rPr>
                <w:rFonts w:hint="eastAsia" w:ascii="仿宋" w:hAnsi="仿宋" w:eastAsia="仿宋" w:cs="仿宋"/>
                <w:kern w:val="0"/>
                <w:sz w:val="24"/>
                <w:highlight w:val="none"/>
              </w:rPr>
              <w:t>备注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126"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地砖</w:t>
            </w:r>
          </w:p>
        </w:tc>
        <w:tc>
          <w:tcPr>
            <w:tcW w:w="1939"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1500*750</w:t>
            </w:r>
          </w:p>
        </w:tc>
        <w:tc>
          <w:tcPr>
            <w:tcW w:w="1213"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5000</w:t>
            </w:r>
          </w:p>
        </w:tc>
        <w:tc>
          <w:tcPr>
            <w:tcW w:w="725"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块</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Cs w:val="21"/>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pPr>
              <w:tabs>
                <w:tab w:val="left" w:pos="13270"/>
              </w:tabs>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 xml:space="preserve">防滑 厚度不少于：10mm  胚体材质：通体 瓷砖釉面厚度不少于：0.5mm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1126"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墙砖</w:t>
            </w:r>
          </w:p>
        </w:tc>
        <w:tc>
          <w:tcPr>
            <w:tcW w:w="1939"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1200*600</w:t>
            </w:r>
          </w:p>
        </w:tc>
        <w:tc>
          <w:tcPr>
            <w:tcW w:w="1213"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19364</w:t>
            </w:r>
          </w:p>
        </w:tc>
        <w:tc>
          <w:tcPr>
            <w:tcW w:w="725"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块</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Cs w:val="21"/>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pPr>
              <w:tabs>
                <w:tab w:val="left" w:pos="13270"/>
              </w:tabs>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厚度不少于：8.5mm      胚体材质：抛釉   </w:t>
            </w:r>
            <w:r>
              <w:rPr>
                <w:rFonts w:hint="eastAsia" w:ascii="仿宋" w:hAnsi="仿宋" w:eastAsia="仿宋" w:cs="仿宋"/>
                <w:sz w:val="18"/>
                <w:szCs w:val="18"/>
                <w:highlight w:val="none"/>
                <w:lang w:val="en-US" w:eastAsia="zh-CN"/>
              </w:rPr>
              <w:t xml:space="preserve"> </w:t>
            </w:r>
            <w:r>
              <w:rPr>
                <w:rFonts w:hint="eastAsia" w:ascii="仿宋" w:hAnsi="仿宋" w:eastAsia="仿宋" w:cs="仿宋"/>
                <w:sz w:val="18"/>
                <w:szCs w:val="18"/>
                <w:highlight w:val="none"/>
              </w:rPr>
              <w:t>瓷砖釉面厚度不少于：0.5mm</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1126"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地砖</w:t>
            </w:r>
          </w:p>
        </w:tc>
        <w:tc>
          <w:tcPr>
            <w:tcW w:w="1939"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300*300</w:t>
            </w:r>
          </w:p>
        </w:tc>
        <w:tc>
          <w:tcPr>
            <w:tcW w:w="1213"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1780</w:t>
            </w:r>
          </w:p>
        </w:tc>
        <w:tc>
          <w:tcPr>
            <w:tcW w:w="725"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块</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Cs w:val="21"/>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pPr>
              <w:tabs>
                <w:tab w:val="left" w:pos="13270"/>
              </w:tabs>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防滑（材质与1500*750地砖材质相近）</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424" w:type="dxa"/>
            <w:tcBorders>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1126" w:type="dxa"/>
            <w:tcBorders>
              <w:left w:val="single" w:color="auto" w:sz="4" w:space="0"/>
              <w:bottom w:val="single" w:color="auto" w:sz="4" w:space="0"/>
              <w:right w:val="single" w:color="auto" w:sz="4" w:space="0"/>
            </w:tcBorders>
            <w:vAlign w:val="center"/>
          </w:tcPr>
          <w:p>
            <w:pPr>
              <w:tabs>
                <w:tab w:val="left" w:pos="13270"/>
              </w:tabs>
              <w:jc w:val="center"/>
              <w:rPr>
                <w:rFonts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地砖</w:t>
            </w:r>
          </w:p>
        </w:tc>
        <w:tc>
          <w:tcPr>
            <w:tcW w:w="1939"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600*600</w:t>
            </w:r>
          </w:p>
        </w:tc>
        <w:tc>
          <w:tcPr>
            <w:tcW w:w="1213"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7897</w:t>
            </w:r>
          </w:p>
        </w:tc>
        <w:tc>
          <w:tcPr>
            <w:tcW w:w="725"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块</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551" w:type="dxa"/>
            <w:tcBorders>
              <w:left w:val="single" w:color="auto" w:sz="4" w:space="0"/>
              <w:bottom w:val="single" w:color="auto" w:sz="4" w:space="0"/>
              <w:right w:val="single" w:color="auto" w:sz="4" w:space="0"/>
            </w:tcBorders>
            <w:vAlign w:val="center"/>
          </w:tcPr>
          <w:p>
            <w:pPr>
              <w:tabs>
                <w:tab w:val="left" w:pos="13270"/>
              </w:tabs>
              <w:jc w:val="both"/>
              <w:rPr>
                <w:rFonts w:hint="eastAsia" w:ascii="仿宋" w:hAnsi="仿宋" w:eastAsia="仿宋" w:cs="仿宋"/>
                <w:kern w:val="0"/>
                <w:sz w:val="18"/>
                <w:szCs w:val="18"/>
                <w:highlight w:val="none"/>
              </w:rPr>
            </w:pPr>
            <w:r>
              <w:rPr>
                <w:rFonts w:hint="eastAsia" w:ascii="仿宋" w:hAnsi="仿宋" w:eastAsia="仿宋" w:cs="仿宋"/>
                <w:sz w:val="18"/>
                <w:szCs w:val="18"/>
                <w:highlight w:val="none"/>
                <w:lang w:val="en-US" w:eastAsia="zh-CN"/>
              </w:rPr>
              <w:t>防滑（材质与1500*750地砖材质相近）</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424" w:type="dxa"/>
            <w:tcBorders>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1126" w:type="dxa"/>
            <w:tcBorders>
              <w:left w:val="single" w:color="auto" w:sz="4" w:space="0"/>
              <w:bottom w:val="single" w:color="auto" w:sz="4" w:space="0"/>
              <w:right w:val="single" w:color="auto" w:sz="4" w:space="0"/>
            </w:tcBorders>
            <w:vAlign w:val="center"/>
          </w:tcPr>
          <w:p>
            <w:pPr>
              <w:tabs>
                <w:tab w:val="left" w:pos="13270"/>
              </w:tabs>
              <w:jc w:val="center"/>
              <w:rPr>
                <w:rFonts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梯步砖</w:t>
            </w:r>
          </w:p>
        </w:tc>
        <w:tc>
          <w:tcPr>
            <w:tcW w:w="1939"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300*600</w:t>
            </w:r>
          </w:p>
        </w:tc>
        <w:tc>
          <w:tcPr>
            <w:tcW w:w="1213"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1000</w:t>
            </w:r>
          </w:p>
        </w:tc>
        <w:tc>
          <w:tcPr>
            <w:tcW w:w="725"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套</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551" w:type="dxa"/>
            <w:tcBorders>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kern w:val="0"/>
                <w:sz w:val="18"/>
                <w:szCs w:val="18"/>
                <w:highlight w:val="none"/>
              </w:rPr>
            </w:pPr>
            <w:r>
              <w:rPr>
                <w:rFonts w:hint="eastAsia" w:ascii="仿宋" w:hAnsi="仿宋" w:eastAsia="仿宋" w:cs="仿宋"/>
                <w:sz w:val="18"/>
                <w:szCs w:val="18"/>
                <w:highlight w:val="none"/>
                <w:lang w:val="en-US" w:eastAsia="zh-CN"/>
              </w:rPr>
              <w:t>防滑（含梯面刻纹、立面、三角板、踢脚线）</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424" w:type="dxa"/>
            <w:tcBorders>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w:t>
            </w:r>
          </w:p>
        </w:tc>
        <w:tc>
          <w:tcPr>
            <w:tcW w:w="1126" w:type="dxa"/>
            <w:tcBorders>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地砖边带</w:t>
            </w:r>
          </w:p>
          <w:p>
            <w:pPr>
              <w:tabs>
                <w:tab w:val="left" w:pos="13270"/>
              </w:tabs>
              <w:jc w:val="center"/>
              <w:rPr>
                <w:rFonts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（黑色）</w:t>
            </w:r>
          </w:p>
        </w:tc>
        <w:tc>
          <w:tcPr>
            <w:tcW w:w="1939"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1200*100</w:t>
            </w:r>
          </w:p>
        </w:tc>
        <w:tc>
          <w:tcPr>
            <w:tcW w:w="1213"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833</w:t>
            </w:r>
          </w:p>
        </w:tc>
        <w:tc>
          <w:tcPr>
            <w:tcW w:w="725"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块</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551" w:type="dxa"/>
            <w:tcBorders>
              <w:left w:val="single" w:color="auto" w:sz="4" w:space="0"/>
              <w:bottom w:val="single" w:color="auto" w:sz="4" w:space="0"/>
              <w:right w:val="single" w:color="auto" w:sz="4" w:space="0"/>
            </w:tcBorders>
            <w:vAlign w:val="center"/>
          </w:tcPr>
          <w:p>
            <w:pPr>
              <w:tabs>
                <w:tab w:val="left" w:pos="13270"/>
              </w:tabs>
              <w:jc w:val="both"/>
              <w:rPr>
                <w:rFonts w:hint="eastAsia" w:ascii="仿宋" w:hAnsi="仿宋" w:eastAsia="仿宋" w:cs="仿宋"/>
                <w:kern w:val="0"/>
                <w:sz w:val="18"/>
                <w:szCs w:val="18"/>
                <w:highlight w:val="none"/>
              </w:rPr>
            </w:pPr>
            <w:r>
              <w:rPr>
                <w:rFonts w:hint="eastAsia" w:ascii="仿宋" w:hAnsi="仿宋" w:eastAsia="仿宋" w:cs="仿宋"/>
                <w:sz w:val="18"/>
                <w:szCs w:val="18"/>
                <w:highlight w:val="none"/>
                <w:lang w:val="en-US" w:eastAsia="zh-CN"/>
              </w:rPr>
              <w:t>厚度不少于：10mm       胚体材质：通体    瓷砖釉面厚度不少于：0.5mm（黑色）</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424" w:type="dxa"/>
            <w:tcBorders>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7</w:t>
            </w:r>
          </w:p>
        </w:tc>
        <w:tc>
          <w:tcPr>
            <w:tcW w:w="1126" w:type="dxa"/>
            <w:tcBorders>
              <w:left w:val="single" w:color="auto" w:sz="4" w:space="0"/>
              <w:bottom w:val="single" w:color="auto" w:sz="4" w:space="0"/>
              <w:right w:val="single" w:color="auto" w:sz="4" w:space="0"/>
            </w:tcBorders>
            <w:vAlign w:val="center"/>
          </w:tcPr>
          <w:p>
            <w:pPr>
              <w:tabs>
                <w:tab w:val="left" w:pos="13270"/>
              </w:tabs>
              <w:jc w:val="center"/>
              <w:rPr>
                <w:rFonts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地砖踢脚线</w:t>
            </w:r>
          </w:p>
        </w:tc>
        <w:tc>
          <w:tcPr>
            <w:tcW w:w="1939"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1200*100</w:t>
            </w:r>
          </w:p>
        </w:tc>
        <w:tc>
          <w:tcPr>
            <w:tcW w:w="1213"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4166</w:t>
            </w:r>
          </w:p>
        </w:tc>
        <w:tc>
          <w:tcPr>
            <w:tcW w:w="725"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块</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551" w:type="dxa"/>
            <w:tcBorders>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kern w:val="0"/>
                <w:sz w:val="18"/>
                <w:szCs w:val="18"/>
                <w:highlight w:val="none"/>
              </w:rPr>
            </w:pPr>
            <w:r>
              <w:rPr>
                <w:rFonts w:hint="eastAsia" w:ascii="仿宋" w:hAnsi="仿宋" w:eastAsia="仿宋" w:cs="仿宋"/>
                <w:sz w:val="18"/>
                <w:szCs w:val="18"/>
                <w:highlight w:val="none"/>
                <w:lang w:val="en-US" w:eastAsia="zh-CN"/>
              </w:rPr>
              <w:t>同墙砖材质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424" w:type="dxa"/>
            <w:tcBorders>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w:t>
            </w:r>
          </w:p>
        </w:tc>
        <w:tc>
          <w:tcPr>
            <w:tcW w:w="1126" w:type="dxa"/>
            <w:tcBorders>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运费</w:t>
            </w:r>
          </w:p>
        </w:tc>
        <w:tc>
          <w:tcPr>
            <w:tcW w:w="1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4"/>
                <w:szCs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500</w:t>
            </w:r>
          </w:p>
        </w:tc>
        <w:tc>
          <w:tcPr>
            <w:tcW w:w="725"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吨</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551" w:type="dxa"/>
            <w:tcBorders>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18"/>
                <w:szCs w:val="18"/>
                <w:highlight w:val="none"/>
              </w:rPr>
            </w:pPr>
            <w:r>
              <w:rPr>
                <w:rFonts w:hint="eastAsia" w:ascii="仿宋" w:hAnsi="仿宋" w:eastAsia="仿宋" w:cs="仿宋"/>
                <w:sz w:val="18"/>
                <w:szCs w:val="18"/>
                <w:highlight w:val="none"/>
              </w:rPr>
              <w:t>综合单价含运费、上下车费用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424" w:type="dxa"/>
            <w:tcBorders>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126" w:type="dxa"/>
            <w:tcBorders>
              <w:left w:val="single" w:color="auto" w:sz="4" w:space="0"/>
              <w:bottom w:val="single" w:color="auto" w:sz="4" w:space="0"/>
              <w:right w:val="single" w:color="auto" w:sz="4" w:space="0"/>
            </w:tcBorders>
            <w:vAlign w:val="center"/>
          </w:tcPr>
          <w:p>
            <w:pPr>
              <w:widowControl/>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合计</w:t>
            </w:r>
          </w:p>
        </w:tc>
        <w:tc>
          <w:tcPr>
            <w:tcW w:w="1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8"/>
                <w:szCs w:val="28"/>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sz w:val="28"/>
                <w:szCs w:val="28"/>
                <w:highlight w:val="none"/>
              </w:rPr>
            </w:pPr>
          </w:p>
        </w:tc>
        <w:tc>
          <w:tcPr>
            <w:tcW w:w="725" w:type="dxa"/>
            <w:tcBorders>
              <w:top w:val="single" w:color="auto" w:sz="4" w:space="0"/>
              <w:left w:val="single" w:color="auto" w:sz="4" w:space="0"/>
              <w:bottom w:val="single" w:color="auto" w:sz="4" w:space="0"/>
              <w:right w:val="single" w:color="auto" w:sz="4" w:space="0"/>
            </w:tcBorders>
            <w:vAlign w:val="center"/>
          </w:tcPr>
          <w:p>
            <w:pPr>
              <w:tabs>
                <w:tab w:val="left" w:pos="13270"/>
              </w:tabs>
              <w:jc w:val="center"/>
              <w:rPr>
                <w:rFonts w:hint="eastAsia" w:ascii="仿宋" w:hAnsi="仿宋" w:eastAsia="仿宋" w:cs="仿宋"/>
                <w:sz w:val="28"/>
                <w:szCs w:val="28"/>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c>
          <w:tcPr>
            <w:tcW w:w="1551" w:type="dxa"/>
            <w:tcBorders>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highlight w:val="none"/>
              </w:rPr>
            </w:pPr>
          </w:p>
        </w:tc>
      </w:tr>
    </w:tbl>
    <w:p>
      <w:pPr>
        <w:pStyle w:val="11"/>
        <w:spacing w:line="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lang w:val="zh-TW" w:eastAsia="zh-TW"/>
        </w:rPr>
        <w:t>暂定为上表数量，</w:t>
      </w:r>
      <w:r>
        <w:rPr>
          <w:rFonts w:hint="eastAsia" w:ascii="仿宋" w:hAnsi="仿宋" w:eastAsia="仿宋" w:cs="仿宋"/>
          <w:sz w:val="28"/>
          <w:szCs w:val="28"/>
          <w:highlight w:val="none"/>
        </w:rPr>
        <w:t>但不限于上表数量，最终结算</w:t>
      </w:r>
      <w:r>
        <w:rPr>
          <w:rFonts w:ascii="仿宋" w:hAnsi="仿宋" w:eastAsia="仿宋" w:cs="仿宋"/>
          <w:sz w:val="28"/>
          <w:szCs w:val="28"/>
          <w:highlight w:val="none"/>
          <w:lang w:val="zh-TW" w:eastAsia="zh-TW"/>
        </w:rPr>
        <w:t>数量以</w:t>
      </w:r>
      <w:r>
        <w:rPr>
          <w:rFonts w:hint="eastAsia" w:ascii="仿宋" w:hAnsi="仿宋" w:eastAsia="仿宋" w:cs="仿宋"/>
          <w:sz w:val="28"/>
          <w:szCs w:val="28"/>
          <w:highlight w:val="none"/>
        </w:rPr>
        <w:t>甲方人员签收</w:t>
      </w:r>
      <w:r>
        <w:rPr>
          <w:rFonts w:ascii="仿宋" w:hAnsi="仿宋" w:eastAsia="仿宋" w:cs="仿宋"/>
          <w:sz w:val="28"/>
          <w:szCs w:val="28"/>
          <w:highlight w:val="none"/>
          <w:lang w:val="zh-TW" w:eastAsia="zh-TW"/>
        </w:rPr>
        <w:t>情况为准。</w:t>
      </w:r>
      <w:r>
        <w:rPr>
          <w:rFonts w:hint="eastAsia" w:ascii="仿宋" w:hAnsi="仿宋" w:eastAsia="仿宋" w:cs="仿宋"/>
          <w:sz w:val="28"/>
          <w:szCs w:val="28"/>
          <w:highlight w:val="none"/>
        </w:rPr>
        <w:t>以上价格包括：材料采购费及加工费、管理费、税金、利润等费用）</w:t>
      </w:r>
    </w:p>
    <w:p>
      <w:pPr>
        <w:spacing w:line="0" w:lineRule="atLeas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二、合同包含范围和价款</w:t>
      </w:r>
    </w:p>
    <w:p>
      <w:pPr>
        <w:keepNext w:val="0"/>
        <w:keepLines w:val="0"/>
        <w:pageBreakBefore w:val="0"/>
        <w:widowControl w:val="0"/>
        <w:kinsoku/>
        <w:wordWrap/>
        <w:overflowPunct/>
        <w:topLinePunct w:val="0"/>
        <w:autoSpaceDE/>
        <w:autoSpaceDN/>
        <w:bidi w:val="0"/>
        <w:adjustRightInd/>
        <w:snapToGrid/>
        <w:spacing w:line="0" w:lineRule="atLeast"/>
        <w:ind w:firstLine="645"/>
        <w:textAlignment w:val="auto"/>
        <w:rPr>
          <w:rFonts w:ascii="仿宋" w:hAnsi="仿宋" w:eastAsia="仿宋" w:cs="仿宋"/>
          <w:sz w:val="28"/>
          <w:szCs w:val="28"/>
          <w:highlight w:val="none"/>
        </w:rPr>
      </w:pPr>
      <w:r>
        <w:rPr>
          <w:rFonts w:hint="eastAsia" w:ascii="仿宋" w:hAnsi="仿宋" w:eastAsia="仿宋" w:cs="仿宋"/>
          <w:sz w:val="28"/>
          <w:szCs w:val="28"/>
          <w:highlight w:val="none"/>
        </w:rPr>
        <w:t>1、本合同包含范围为：</w:t>
      </w:r>
      <w:r>
        <w:rPr>
          <w:rFonts w:hint="eastAsia" w:ascii="仿宋" w:hAnsi="仿宋" w:eastAsia="仿宋" w:cs="仿宋"/>
          <w:sz w:val="28"/>
          <w:szCs w:val="28"/>
          <w:highlight w:val="none"/>
          <w:u w:val="single"/>
        </w:rPr>
        <w:t>合江县江北学府家园（一期）</w:t>
      </w:r>
      <w:r>
        <w:rPr>
          <w:rFonts w:hint="eastAsia" w:ascii="仿宋" w:hAnsi="仿宋" w:eastAsia="仿宋" w:cs="仿宋"/>
          <w:sz w:val="28"/>
          <w:szCs w:val="28"/>
          <w:highlight w:val="none"/>
          <w:u w:val="single"/>
          <w:lang w:val="en-US" w:eastAsia="zh-CN"/>
        </w:rPr>
        <w:t>公区</w:t>
      </w:r>
      <w:r>
        <w:rPr>
          <w:rFonts w:hint="eastAsia" w:ascii="仿宋" w:hAnsi="仿宋" w:eastAsia="仿宋" w:cs="仿宋"/>
          <w:sz w:val="28"/>
          <w:szCs w:val="28"/>
          <w:highlight w:val="none"/>
        </w:rPr>
        <w:t>，主要供应地为合江县白米镇碾子塝村。</w:t>
      </w:r>
    </w:p>
    <w:p>
      <w:pPr>
        <w:keepNext w:val="0"/>
        <w:keepLines w:val="0"/>
        <w:pageBreakBefore w:val="0"/>
        <w:widowControl w:val="0"/>
        <w:kinsoku/>
        <w:wordWrap/>
        <w:overflowPunct/>
        <w:topLinePunct w:val="0"/>
        <w:autoSpaceDE/>
        <w:autoSpaceDN/>
        <w:bidi w:val="0"/>
        <w:adjustRightInd/>
        <w:snapToGrid/>
        <w:spacing w:line="0" w:lineRule="atLeast"/>
        <w:ind w:firstLine="63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2、本合同为固定</w:t>
      </w:r>
      <w:r>
        <w:rPr>
          <w:rFonts w:hint="eastAsia" w:ascii="仿宋" w:hAnsi="仿宋" w:eastAsia="仿宋" w:cs="仿宋"/>
          <w:sz w:val="28"/>
          <w:szCs w:val="28"/>
          <w:highlight w:val="none"/>
          <w:u w:val="single"/>
        </w:rPr>
        <w:t xml:space="preserve"> 单价 </w:t>
      </w:r>
      <w:r>
        <w:rPr>
          <w:rFonts w:hint="eastAsia" w:ascii="仿宋" w:hAnsi="仿宋" w:eastAsia="仿宋" w:cs="仿宋"/>
          <w:sz w:val="28"/>
          <w:szCs w:val="28"/>
          <w:highlight w:val="none"/>
        </w:rPr>
        <w:t>合同，合同金额根据实际采购量×合同单价进行结算，采购数量以现场签收为准。</w:t>
      </w:r>
      <w:r>
        <w:rPr>
          <w:rFonts w:hint="eastAsia" w:ascii="仿宋" w:hAnsi="仿宋" w:eastAsia="仿宋" w:cs="仿宋"/>
          <w:sz w:val="28"/>
          <w:szCs w:val="28"/>
          <w:highlight w:val="none"/>
          <w:lang w:val="en-US" w:eastAsia="zh-CN"/>
        </w:rPr>
        <w:t>若在后期供货过程中，由于图纸的工程量增加等原因造成增加供货数量，将按合同中的单价进行采购，与乙方签订补充协议。乙方不能因为数量的增加或减少调整合同中的价格或拒绝供货。</w:t>
      </w:r>
    </w:p>
    <w:p>
      <w:pPr>
        <w:keepNext w:val="0"/>
        <w:keepLines w:val="0"/>
        <w:pageBreakBefore w:val="0"/>
        <w:widowControl w:val="0"/>
        <w:kinsoku/>
        <w:wordWrap/>
        <w:overflowPunct/>
        <w:topLinePunct w:val="0"/>
        <w:autoSpaceDE/>
        <w:autoSpaceDN/>
        <w:bidi w:val="0"/>
        <w:adjustRightInd/>
        <w:snapToGrid/>
        <w:spacing w:line="0" w:lineRule="atLeast"/>
        <w:ind w:firstLine="66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3、税金：乙方申请付款前</w:t>
      </w:r>
      <w:r>
        <w:rPr>
          <w:rFonts w:hint="eastAsia" w:ascii="仿宋" w:hAnsi="仿宋" w:eastAsia="仿宋" w:cs="仿宋"/>
          <w:sz w:val="28"/>
          <w:szCs w:val="28"/>
          <w:highlight w:val="none"/>
          <w:lang w:val="en-US" w:eastAsia="zh-CN"/>
        </w:rPr>
        <w:t>材料</w:t>
      </w:r>
      <w:r>
        <w:rPr>
          <w:rFonts w:hint="eastAsia" w:ascii="仿宋" w:hAnsi="仿宋" w:eastAsia="仿宋" w:cs="仿宋"/>
          <w:sz w:val="28"/>
          <w:szCs w:val="28"/>
          <w:highlight w:val="none"/>
        </w:rPr>
        <w:t>向甲方开具</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u w:val="single"/>
        </w:rPr>
        <w:t>增值税专用发票</w:t>
      </w:r>
      <w:r>
        <w:rPr>
          <w:rFonts w:hint="eastAsia" w:ascii="仿宋" w:hAnsi="仿宋" w:eastAsia="仿宋" w:cs="仿宋"/>
          <w:sz w:val="28"/>
          <w:szCs w:val="28"/>
          <w:highlight w:val="none"/>
        </w:rPr>
        <w:t>，乙方承担票面税率的税金。</w:t>
      </w:r>
      <w:r>
        <w:rPr>
          <w:rFonts w:hint="eastAsia" w:ascii="仿宋" w:hAnsi="仿宋" w:eastAsia="仿宋" w:cs="仿宋"/>
          <w:sz w:val="28"/>
          <w:szCs w:val="28"/>
          <w:highlight w:val="none"/>
          <w:lang w:val="en-US" w:eastAsia="zh-CN"/>
        </w:rPr>
        <w:t>运输</w:t>
      </w:r>
      <w:r>
        <w:rPr>
          <w:rFonts w:hint="eastAsia" w:ascii="仿宋" w:hAnsi="仿宋" w:eastAsia="仿宋" w:cs="仿宋"/>
          <w:sz w:val="28"/>
          <w:szCs w:val="28"/>
          <w:highlight w:val="none"/>
        </w:rPr>
        <w:t>向甲方开具</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rPr>
        <w:t>增值税专用发票</w:t>
      </w:r>
      <w:r>
        <w:rPr>
          <w:rFonts w:hint="eastAsia" w:ascii="仿宋" w:hAnsi="仿宋" w:eastAsia="仿宋" w:cs="仿宋"/>
          <w:sz w:val="28"/>
          <w:szCs w:val="28"/>
          <w:highlight w:val="none"/>
        </w:rPr>
        <w:t>，乙方承担票面税率的税金</w:t>
      </w:r>
    </w:p>
    <w:p>
      <w:pPr>
        <w:pStyle w:val="7"/>
        <w:keepNext w:val="0"/>
        <w:keepLines w:val="0"/>
        <w:pageBreakBefore w:val="0"/>
        <w:widowControl w:val="0"/>
        <w:kinsoku/>
        <w:wordWrap/>
        <w:overflowPunct/>
        <w:topLinePunct w:val="0"/>
        <w:autoSpaceDE/>
        <w:autoSpaceDN/>
        <w:bidi w:val="0"/>
        <w:adjustRightInd/>
        <w:snapToGrid/>
        <w:spacing w:after="0" w:line="0" w:lineRule="atLeas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4、以上合同单价为</w:t>
      </w:r>
      <w:r>
        <w:rPr>
          <w:rFonts w:hint="eastAsia" w:ascii="仿宋" w:hAnsi="仿宋" w:eastAsia="仿宋" w:cs="仿宋"/>
          <w:sz w:val="28"/>
          <w:szCs w:val="28"/>
          <w:highlight w:val="none"/>
          <w:u w:val="single"/>
        </w:rPr>
        <w:t>固定单价</w:t>
      </w:r>
      <w:r>
        <w:rPr>
          <w:rFonts w:hint="eastAsia" w:ascii="仿宋" w:hAnsi="仿宋" w:eastAsia="仿宋" w:cs="仿宋"/>
          <w:sz w:val="28"/>
          <w:szCs w:val="28"/>
          <w:highlight w:val="none"/>
        </w:rPr>
        <w:t>，在供货过程中乙方无任何理由调整合同单价，若乙方单方面调整合同单价甲方有权不认可该单价。</w:t>
      </w:r>
    </w:p>
    <w:p>
      <w:pPr>
        <w:spacing w:line="0" w:lineRule="atLeast"/>
        <w:ind w:firstLine="562" w:firstLineChars="200"/>
        <w:jc w:val="left"/>
        <w:rPr>
          <w:rFonts w:ascii="仿宋" w:hAnsi="仿宋" w:eastAsia="仿宋" w:cs="仿宋"/>
          <w:sz w:val="28"/>
          <w:szCs w:val="28"/>
          <w:highlight w:val="none"/>
        </w:rPr>
      </w:pPr>
      <w:r>
        <w:rPr>
          <w:rFonts w:hint="eastAsia" w:ascii="仿宋" w:hAnsi="仿宋" w:eastAsia="仿宋" w:cs="仿宋"/>
          <w:b/>
          <w:sz w:val="28"/>
          <w:szCs w:val="28"/>
          <w:highlight w:val="none"/>
        </w:rPr>
        <w:t>三、材料供应相关合同约定</w:t>
      </w:r>
      <w:r>
        <w:rPr>
          <w:rFonts w:hint="eastAsia" w:ascii="仿宋" w:hAnsi="仿宋" w:eastAsia="仿宋" w:cs="仿宋"/>
          <w:sz w:val="28"/>
          <w:szCs w:val="28"/>
          <w:highlight w:val="none"/>
        </w:rPr>
        <w:t xml:space="preserve">    </w:t>
      </w:r>
    </w:p>
    <w:p>
      <w:pPr>
        <w:pStyle w:val="11"/>
        <w:spacing w:line="0" w:lineRule="atLeast"/>
        <w:ind w:firstLine="56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TW" w:eastAsia="zh-TW"/>
        </w:rPr>
        <w:t>交货方法：由</w:t>
      </w:r>
      <w:r>
        <w:rPr>
          <w:rFonts w:hint="eastAsia" w:ascii="仿宋" w:hAnsi="仿宋" w:eastAsia="仿宋" w:cs="仿宋"/>
          <w:sz w:val="28"/>
          <w:szCs w:val="28"/>
          <w:highlight w:val="none"/>
          <w:u w:val="single"/>
        </w:rPr>
        <w:t>乙方</w:t>
      </w:r>
      <w:r>
        <w:rPr>
          <w:rFonts w:hint="eastAsia" w:ascii="仿宋" w:hAnsi="仿宋" w:eastAsia="仿宋" w:cs="仿宋"/>
          <w:sz w:val="28"/>
          <w:szCs w:val="28"/>
          <w:highlight w:val="none"/>
        </w:rPr>
        <w:t>自理</w:t>
      </w:r>
      <w:r>
        <w:rPr>
          <w:rFonts w:hint="eastAsia" w:ascii="仿宋" w:hAnsi="仿宋" w:eastAsia="仿宋" w:cs="仿宋"/>
          <w:sz w:val="28"/>
          <w:szCs w:val="28"/>
          <w:highlight w:val="none"/>
          <w:lang w:val="zh-TW"/>
        </w:rPr>
        <w:t>。</w:t>
      </w:r>
    </w:p>
    <w:p>
      <w:pPr>
        <w:pStyle w:val="11"/>
        <w:spacing w:line="0" w:lineRule="atLeast"/>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TW" w:eastAsia="zh-TW"/>
        </w:rPr>
        <w:t>运输方式：由</w:t>
      </w:r>
      <w:r>
        <w:rPr>
          <w:rFonts w:hint="eastAsia" w:ascii="仿宋" w:hAnsi="仿宋" w:eastAsia="仿宋" w:cs="仿宋"/>
          <w:sz w:val="28"/>
          <w:szCs w:val="28"/>
          <w:highlight w:val="none"/>
          <w:u w:val="single"/>
        </w:rPr>
        <w:t>乙</w:t>
      </w:r>
      <w:r>
        <w:rPr>
          <w:rFonts w:hint="eastAsia" w:ascii="仿宋" w:hAnsi="仿宋" w:eastAsia="仿宋" w:cs="仿宋"/>
          <w:sz w:val="28"/>
          <w:szCs w:val="28"/>
          <w:highlight w:val="none"/>
          <w:u w:val="single"/>
          <w:lang w:val="zh-TW" w:eastAsia="zh-TW"/>
        </w:rPr>
        <w:t>方</w:t>
      </w:r>
      <w:r>
        <w:rPr>
          <w:rFonts w:hint="eastAsia" w:ascii="仿宋" w:hAnsi="仿宋" w:eastAsia="仿宋" w:cs="仿宋"/>
          <w:sz w:val="28"/>
          <w:szCs w:val="28"/>
          <w:highlight w:val="none"/>
          <w:lang w:val="zh-TW" w:eastAsia="zh-TW"/>
        </w:rPr>
        <w:t>自行选择运输方式。</w:t>
      </w:r>
    </w:p>
    <w:p>
      <w:pPr>
        <w:pStyle w:val="11"/>
        <w:spacing w:line="0" w:lineRule="atLeast"/>
        <w:ind w:firstLine="560"/>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TW" w:eastAsia="zh-TW"/>
        </w:rPr>
        <w:t>当乙方不能按时交付全部或部分的货物，或者存在这种可能性时，乙方应及时将原因及预定交货日期通知给甲方，并按照甲方的指示，迅速制定必要的对策</w:t>
      </w:r>
      <w:r>
        <w:rPr>
          <w:rFonts w:hint="eastAsia" w:ascii="仿宋" w:hAnsi="仿宋" w:eastAsia="仿宋" w:cs="仿宋"/>
          <w:sz w:val="28"/>
          <w:szCs w:val="28"/>
          <w:highlight w:val="none"/>
          <w:lang w:val="zh-TW"/>
        </w:rPr>
        <w:t>，</w:t>
      </w:r>
      <w:r>
        <w:rPr>
          <w:rFonts w:hint="eastAsia" w:ascii="仿宋" w:hAnsi="仿宋" w:eastAsia="仿宋" w:cs="仿宋"/>
          <w:sz w:val="28"/>
          <w:szCs w:val="28"/>
          <w:highlight w:val="none"/>
          <w:lang w:val="zh-TW" w:eastAsia="zh-TW"/>
        </w:rPr>
        <w:t>但乙方并不能因此而免于承担相应的违约责任。</w:t>
      </w:r>
    </w:p>
    <w:p>
      <w:pPr>
        <w:spacing w:line="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4、材料计划：甲方指定</w:t>
      </w:r>
      <w:r>
        <w:rPr>
          <w:rFonts w:hint="eastAsia" w:ascii="仿宋" w:hAnsi="仿宋" w:eastAsia="仿宋" w:cs="仿宋"/>
          <w:sz w:val="28"/>
          <w:szCs w:val="28"/>
          <w:highlight w:val="none"/>
          <w:u w:val="single"/>
        </w:rPr>
        <w:t>李绍均、曾宗霖</w:t>
      </w:r>
      <w:r>
        <w:rPr>
          <w:rFonts w:hint="eastAsia" w:ascii="仿宋" w:hAnsi="仿宋" w:eastAsia="仿宋" w:cs="仿宋"/>
          <w:sz w:val="28"/>
          <w:szCs w:val="28"/>
          <w:highlight w:val="none"/>
        </w:rPr>
        <w:t>为本合同的计划人，乙方以收到甲方计划人发出的计划单为准，非甲方指定计划人发出的材料计划，乙方不应供货，甲方提前三日向乙方发送计划单，乙方收到计划单后</w:t>
      </w:r>
      <w:r>
        <w:rPr>
          <w:rFonts w:hint="eastAsia" w:ascii="仿宋" w:hAnsi="仿宋" w:eastAsia="仿宋" w:cs="仿宋"/>
          <w:sz w:val="28"/>
          <w:szCs w:val="28"/>
          <w:highlight w:val="none"/>
          <w:lang w:val="en-US" w:eastAsia="zh-CN"/>
        </w:rPr>
        <w:t>按计划单要求</w:t>
      </w:r>
      <w:r>
        <w:rPr>
          <w:rFonts w:hint="eastAsia" w:ascii="仿宋" w:hAnsi="仿宋" w:eastAsia="仿宋" w:cs="仿宋"/>
          <w:sz w:val="28"/>
          <w:szCs w:val="28"/>
          <w:highlight w:val="none"/>
        </w:rPr>
        <w:t>完成供货；非甲方指定计划人发出的材料计划，因乙方擅自供应的，甲方不予认可并不承担一切费用。</w:t>
      </w:r>
    </w:p>
    <w:p>
      <w:pPr>
        <w:spacing w:line="0" w:lineRule="atLeast"/>
        <w:ind w:firstLine="630"/>
        <w:rPr>
          <w:rFonts w:ascii="仿宋" w:hAnsi="仿宋" w:eastAsia="仿宋" w:cs="仿宋"/>
          <w:sz w:val="28"/>
          <w:szCs w:val="28"/>
          <w:highlight w:val="none"/>
        </w:rPr>
      </w:pPr>
      <w:r>
        <w:rPr>
          <w:rFonts w:hint="eastAsia" w:ascii="仿宋" w:hAnsi="仿宋" w:eastAsia="仿宋" w:cs="仿宋"/>
          <w:sz w:val="28"/>
          <w:szCs w:val="28"/>
          <w:highlight w:val="none"/>
        </w:rPr>
        <w:t xml:space="preserve">5、收货人：以甲方指定 </w:t>
      </w:r>
      <w:r>
        <w:rPr>
          <w:rFonts w:hint="eastAsia" w:ascii="仿宋" w:hAnsi="仿宋" w:eastAsia="仿宋" w:cs="仿宋"/>
          <w:sz w:val="28"/>
          <w:szCs w:val="28"/>
          <w:highlight w:val="none"/>
          <w:u w:val="single"/>
        </w:rPr>
        <w:t>李绍均、曾宗霖</w:t>
      </w:r>
      <w:r>
        <w:rPr>
          <w:rFonts w:hint="eastAsia" w:ascii="仿宋" w:hAnsi="仿宋" w:eastAsia="仿宋" w:cs="仿宋"/>
          <w:sz w:val="28"/>
          <w:szCs w:val="28"/>
          <w:highlight w:val="none"/>
        </w:rPr>
        <w:t>为本合同的收货人，经收货人本人签字收货后有效。</w:t>
      </w:r>
    </w:p>
    <w:p>
      <w:pPr>
        <w:spacing w:line="0" w:lineRule="atLeast"/>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6、计量方式：</w:t>
      </w:r>
      <w:r>
        <w:rPr>
          <w:rFonts w:hint="eastAsia" w:ascii="仿宋" w:hAnsi="仿宋" w:eastAsia="仿宋" w:cs="仿宋"/>
          <w:sz w:val="28"/>
          <w:szCs w:val="28"/>
          <w:highlight w:val="none"/>
          <w:u w:val="single"/>
        </w:rPr>
        <w:t xml:space="preserve"> 以到场数量为准，但甲方收货人有权对送达的材料进行复查过磅，最终以收货人实际签收量为准。乙方提供的产品在运输、下车过程中的所有损耗由乙方自行承担。</w:t>
      </w:r>
    </w:p>
    <w:p>
      <w:pPr>
        <w:spacing w:line="0" w:lineRule="atLeas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 xml:space="preserve"> 四、付款方式</w:t>
      </w:r>
    </w:p>
    <w:p>
      <w:pPr>
        <w:spacing w:line="0" w:lineRule="atLeast"/>
        <w:rPr>
          <w:rFonts w:ascii="仿宋" w:hAnsi="仿宋" w:eastAsia="仿宋" w:cs="仿宋"/>
          <w:sz w:val="28"/>
          <w:szCs w:val="28"/>
          <w:highlight w:val="none"/>
        </w:rPr>
      </w:pPr>
      <w:r>
        <w:rPr>
          <w:rFonts w:hint="eastAsia" w:ascii="仿宋" w:hAnsi="仿宋" w:eastAsia="仿宋" w:cs="仿宋"/>
          <w:sz w:val="28"/>
          <w:szCs w:val="28"/>
          <w:highlight w:val="none"/>
        </w:rPr>
        <w:t xml:space="preserve">    1、本合同</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无 </w:t>
      </w:r>
      <w:r>
        <w:rPr>
          <w:rFonts w:hint="eastAsia" w:ascii="仿宋" w:hAnsi="仿宋" w:eastAsia="仿宋" w:cs="仿宋"/>
          <w:sz w:val="28"/>
          <w:szCs w:val="28"/>
          <w:highlight w:val="none"/>
        </w:rPr>
        <w:t>预付款。</w:t>
      </w:r>
    </w:p>
    <w:p>
      <w:pPr>
        <w:pStyle w:val="11"/>
        <w:spacing w:line="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ascii="仿宋" w:hAnsi="仿宋" w:eastAsia="仿宋" w:cs="仿宋"/>
          <w:sz w:val="28"/>
          <w:szCs w:val="28"/>
          <w:highlight w:val="none"/>
          <w:lang w:val="zh-TW" w:eastAsia="zh-TW"/>
        </w:rPr>
        <w:t>支付方式：</w:t>
      </w:r>
      <w:r>
        <w:rPr>
          <w:rFonts w:hint="eastAsia" w:ascii="仿宋" w:hAnsi="仿宋" w:eastAsia="仿宋" w:cs="仿宋"/>
          <w:sz w:val="28"/>
          <w:szCs w:val="28"/>
          <w:highlight w:val="none"/>
        </w:rPr>
        <w:t>双方于每月末按月统计当月所有验收货物对应的货款，确定货款金额后由乙方开具对应正规增值税专用发票，甲方收到发票后的</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0</w:t>
      </w:r>
      <w:r>
        <w:rPr>
          <w:rFonts w:hint="eastAsia" w:ascii="仿宋" w:hAnsi="仿宋" w:eastAsia="仿宋" w:cs="仿宋"/>
          <w:sz w:val="28"/>
          <w:szCs w:val="28"/>
          <w:highlight w:val="none"/>
        </w:rPr>
        <w:t>个工作日内支付当月货款。经甲方项目经理审核签字完成后交由公司各部门审核完成后才能付款。</w:t>
      </w:r>
    </w:p>
    <w:p>
      <w:pPr>
        <w:spacing w:line="0" w:lineRule="atLeas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3、双方特别约定：遵循“先开票、后付款”的原则，甲方支付前，乙方应按双方确认的应付金额向甲方提供增值税专用发票。</w:t>
      </w:r>
    </w:p>
    <w:p>
      <w:pPr>
        <w:spacing w:line="0" w:lineRule="atLeast"/>
        <w:ind w:firstLine="63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验收方式：按乙方投标时甲方同意后样品进行留样，乙方每次送货，甲方将按照样品对比货物进行验收。若由于乙方该批货物与样品存在色差或质量问题，甲方有权拒收且由于货物问题造成的返厂的一切费用由乙方自行承担。</w:t>
      </w:r>
    </w:p>
    <w:p>
      <w:pPr>
        <w:spacing w:line="0" w:lineRule="atLeas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 xml:space="preserve"> 五、甲方的义务 </w:t>
      </w:r>
    </w:p>
    <w:p>
      <w:pPr>
        <w:spacing w:line="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1、甲方负责按合同约定期限与乙方办理分批（进度）结算，并按合同约定付款方式支付乙方合同价款。</w:t>
      </w:r>
    </w:p>
    <w:p>
      <w:pPr>
        <w:spacing w:line="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2、甲乙双方确认采购计划单后，甲方不得无故拒绝接收采购计划范围内的物品。 </w:t>
      </w:r>
    </w:p>
    <w:p>
      <w:pPr>
        <w:spacing w:line="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3、甲方负责按合同约定对材料进行抽测复磅、检验(送第三方检测机构进行检测）和验收</w:t>
      </w:r>
      <w:r>
        <w:rPr>
          <w:rFonts w:hint="eastAsia" w:ascii="仿宋" w:hAnsi="仿宋" w:eastAsia="仿宋" w:cs="仿宋"/>
          <w:kern w:val="0"/>
          <w:sz w:val="28"/>
          <w:szCs w:val="28"/>
          <w:highlight w:val="none"/>
        </w:rPr>
        <w:t>。</w:t>
      </w:r>
    </w:p>
    <w:p>
      <w:pPr>
        <w:spacing w:line="0" w:lineRule="atLeas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六、乙方的义务</w:t>
      </w:r>
    </w:p>
    <w:p>
      <w:pPr>
        <w:spacing w:line="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1、乙方负责保质保量提供材料供应服务，所供材料质量必须符合采购要求及相关规定。</w:t>
      </w:r>
    </w:p>
    <w:p>
      <w:pPr>
        <w:spacing w:line="0" w:lineRule="atLeast"/>
        <w:ind w:firstLine="560"/>
        <w:rPr>
          <w:rFonts w:ascii="仿宋" w:hAnsi="仿宋" w:eastAsia="仿宋" w:cs="仿宋"/>
          <w:sz w:val="28"/>
          <w:szCs w:val="28"/>
          <w:highlight w:val="none"/>
        </w:rPr>
      </w:pPr>
      <w:r>
        <w:rPr>
          <w:rFonts w:hint="eastAsia" w:ascii="仿宋" w:hAnsi="仿宋" w:eastAsia="仿宋" w:cs="仿宋"/>
          <w:sz w:val="28"/>
          <w:szCs w:val="28"/>
          <w:highlight w:val="none"/>
        </w:rPr>
        <w:t>2、乙方开具的增值税专用发票在送达甲方后如发生丢失、损坏，乙方应按照税法规定和甲方的要求及时向甲方提供该发票的存根联复印件或取消丢失、损坏发票后重新开具发票。</w:t>
      </w:r>
    </w:p>
    <w:p>
      <w:pPr>
        <w:pStyle w:val="7"/>
        <w:spacing w:after="0" w:line="0" w:lineRule="atLeast"/>
        <w:ind w:firstLine="561"/>
        <w:rPr>
          <w:rFonts w:ascii="仿宋" w:hAnsi="仿宋" w:eastAsia="仿宋" w:cs="仿宋"/>
          <w:sz w:val="28"/>
          <w:szCs w:val="28"/>
          <w:highlight w:val="none"/>
        </w:rPr>
      </w:pPr>
      <w:r>
        <w:rPr>
          <w:rFonts w:hint="eastAsia" w:ascii="仿宋" w:hAnsi="仿宋" w:eastAsia="仿宋" w:cs="仿宋"/>
          <w:sz w:val="28"/>
          <w:szCs w:val="28"/>
          <w:highlight w:val="none"/>
        </w:rPr>
        <w:t>3、乙方方必须严格按甲方的材料计划进场，且下车、堆码在甲方的场内指定地点。供方提供的产品成本加工至需方场内的下车、堆码过程中所发生的一切费用及安全责任事故乙方自行承担。</w:t>
      </w:r>
    </w:p>
    <w:p>
      <w:pPr>
        <w:pStyle w:val="7"/>
        <w:spacing w:after="0" w:line="0" w:lineRule="atLeast"/>
        <w:ind w:firstLine="561"/>
        <w:rPr>
          <w:highlight w:val="none"/>
        </w:rPr>
      </w:pPr>
      <w:r>
        <w:rPr>
          <w:rFonts w:hint="eastAsia" w:ascii="仿宋" w:hAnsi="仿宋" w:eastAsia="仿宋" w:cs="仿宋"/>
          <w:sz w:val="28"/>
          <w:szCs w:val="28"/>
          <w:highlight w:val="none"/>
        </w:rPr>
        <w:t>4、乙方负责产品运输车辆所经路线的道路清洁卫生、扬尘治理等，如因上述原因导致相关部门的处罚全部由乙方自行承担并支付。</w:t>
      </w:r>
    </w:p>
    <w:p>
      <w:pPr>
        <w:spacing w:line="0" w:lineRule="atLeast"/>
        <w:ind w:firstLine="562" w:firstLineChars="200"/>
        <w:rPr>
          <w:rFonts w:ascii="仿宋" w:hAnsi="仿宋" w:eastAsia="仿宋" w:cs="仿宋"/>
          <w:sz w:val="28"/>
          <w:szCs w:val="28"/>
          <w:highlight w:val="none"/>
        </w:rPr>
      </w:pPr>
      <w:r>
        <w:rPr>
          <w:rFonts w:hint="eastAsia" w:ascii="仿宋" w:hAnsi="仿宋" w:eastAsia="仿宋" w:cs="仿宋"/>
          <w:b/>
          <w:sz w:val="28"/>
          <w:szCs w:val="28"/>
          <w:highlight w:val="none"/>
        </w:rPr>
        <w:t>七、违约责任</w:t>
      </w:r>
    </w:p>
    <w:p>
      <w:pPr>
        <w:spacing w:line="0" w:lineRule="atLeast"/>
        <w:rPr>
          <w:rFonts w:ascii="仿宋" w:hAnsi="仿宋" w:eastAsia="仿宋" w:cs="仿宋"/>
          <w:sz w:val="28"/>
          <w:szCs w:val="28"/>
          <w:highlight w:val="none"/>
        </w:rPr>
      </w:pPr>
      <w:r>
        <w:rPr>
          <w:rFonts w:hint="eastAsia" w:ascii="仿宋" w:hAnsi="仿宋" w:eastAsia="仿宋" w:cs="仿宋"/>
          <w:sz w:val="28"/>
          <w:szCs w:val="28"/>
          <w:highlight w:val="none"/>
        </w:rPr>
        <w:t xml:space="preserve">    1、因乙方销售的材料质量如达不到相关标准的要求，视为乙方违约，由乙方承担退货等全部费用，造成甲方工程质量问题的，承担由此给甲方所产生的返工材料、人工、机械费用，且乙方还应承担甲方的工期延误损失，延误损失按5</w:t>
      </w:r>
      <w:r>
        <w:rPr>
          <w:rFonts w:ascii="仿宋" w:hAnsi="仿宋" w:eastAsia="仿宋" w:cs="仿宋"/>
          <w:sz w:val="28"/>
          <w:szCs w:val="28"/>
          <w:highlight w:val="none"/>
        </w:rPr>
        <w:t>00</w:t>
      </w:r>
      <w:r>
        <w:rPr>
          <w:rFonts w:hint="eastAsia" w:ascii="仿宋" w:hAnsi="仿宋" w:eastAsia="仿宋" w:cs="仿宋"/>
          <w:sz w:val="28"/>
          <w:szCs w:val="28"/>
          <w:highlight w:val="none"/>
        </w:rPr>
        <w:t>元/天</w:t>
      </w:r>
      <w:r>
        <w:rPr>
          <w:rFonts w:ascii="仿宋" w:hAnsi="仿宋" w:eastAsia="仿宋" w:cs="仿宋"/>
          <w:sz w:val="28"/>
          <w:szCs w:val="28"/>
          <w:highlight w:val="none"/>
        </w:rPr>
        <w:t>*</w:t>
      </w:r>
      <w:r>
        <w:rPr>
          <w:rFonts w:hint="eastAsia" w:ascii="仿宋" w:hAnsi="仿宋" w:eastAsia="仿宋" w:cs="仿宋"/>
          <w:sz w:val="28"/>
          <w:szCs w:val="28"/>
          <w:highlight w:val="none"/>
        </w:rPr>
        <w:t>实际延误天数。</w:t>
      </w:r>
    </w:p>
    <w:p>
      <w:pPr>
        <w:spacing w:line="0" w:lineRule="atLeast"/>
        <w:rPr>
          <w:rFonts w:ascii="仿宋" w:hAnsi="仿宋" w:eastAsia="仿宋" w:cs="仿宋"/>
          <w:sz w:val="28"/>
          <w:szCs w:val="28"/>
          <w:highlight w:val="none"/>
        </w:rPr>
      </w:pPr>
      <w:r>
        <w:rPr>
          <w:rFonts w:hint="eastAsia" w:ascii="仿宋" w:hAnsi="仿宋" w:eastAsia="仿宋" w:cs="仿宋"/>
          <w:sz w:val="28"/>
          <w:szCs w:val="28"/>
          <w:highlight w:val="none"/>
        </w:rPr>
        <w:t xml:space="preserve">    2、乙方逾期交货的，视为乙方违约。逾期按照当批计划数量总额</w:t>
      </w:r>
      <w:r>
        <w:rPr>
          <w:rFonts w:hint="eastAsia" w:ascii="仿宋" w:hAnsi="仿宋" w:eastAsia="仿宋" w:cs="仿宋"/>
          <w:sz w:val="28"/>
          <w:szCs w:val="28"/>
          <w:highlight w:val="none"/>
          <w:u w:val="single"/>
        </w:rPr>
        <w:t>每日 0.5 %</w:t>
      </w:r>
      <w:r>
        <w:rPr>
          <w:rFonts w:hint="eastAsia" w:ascii="仿宋" w:hAnsi="仿宋" w:eastAsia="仿宋" w:cs="仿宋"/>
          <w:sz w:val="28"/>
          <w:szCs w:val="28"/>
          <w:highlight w:val="none"/>
        </w:rPr>
        <w:t>向甲方支付逾期交货的违约金；如逾期超过3日及以上的，</w:t>
      </w:r>
      <w:r>
        <w:rPr>
          <w:rFonts w:hint="eastAsia" w:ascii="仿宋" w:hAnsi="仿宋" w:eastAsia="仿宋" w:cs="仿宋"/>
          <w:sz w:val="28"/>
          <w:szCs w:val="28"/>
          <w:highlight w:val="none"/>
        </w:rPr>
        <w:t>则甲方有权解除本合同并另行选择供应商，</w:t>
      </w:r>
      <w:r>
        <w:rPr>
          <w:rFonts w:hint="eastAsia" w:ascii="仿宋" w:hAnsi="仿宋" w:eastAsia="仿宋" w:cs="仿宋"/>
          <w:sz w:val="28"/>
          <w:szCs w:val="28"/>
          <w:highlight w:val="none"/>
        </w:rPr>
        <w:t>乙方应承担由此给甲方造成的一切损失。</w:t>
      </w:r>
    </w:p>
    <w:p>
      <w:pPr>
        <w:spacing w:line="0" w:lineRule="atLeast"/>
        <w:ind w:firstLine="660"/>
        <w:rPr>
          <w:rFonts w:ascii="仿宋" w:hAnsi="仿宋" w:eastAsia="仿宋" w:cs="仿宋"/>
          <w:bCs/>
          <w:sz w:val="28"/>
          <w:szCs w:val="28"/>
          <w:highlight w:val="none"/>
        </w:rPr>
      </w:pPr>
      <w:r>
        <w:rPr>
          <w:rFonts w:hint="eastAsia" w:ascii="仿宋" w:hAnsi="仿宋" w:eastAsia="仿宋" w:cs="仿宋"/>
          <w:sz w:val="28"/>
          <w:szCs w:val="28"/>
          <w:highlight w:val="none"/>
        </w:rPr>
        <w:t>3、</w:t>
      </w:r>
      <w:r>
        <w:rPr>
          <w:rFonts w:hint="eastAsia" w:ascii="仿宋" w:hAnsi="仿宋" w:eastAsia="仿宋" w:cs="仿宋"/>
          <w:bCs/>
          <w:sz w:val="28"/>
          <w:szCs w:val="28"/>
          <w:highlight w:val="none"/>
        </w:rPr>
        <w:t>在合同履行过程中，因乙方原因导致无法满足材料供应，甲方有权向其他供应商进行调货采购。</w:t>
      </w:r>
    </w:p>
    <w:p>
      <w:pPr>
        <w:spacing w:line="0" w:lineRule="atLeast"/>
        <w:ind w:firstLine="630"/>
        <w:rPr>
          <w:rFonts w:ascii="仿宋" w:hAnsi="仿宋" w:eastAsia="仿宋" w:cs="仿宋"/>
          <w:sz w:val="28"/>
          <w:szCs w:val="28"/>
          <w:highlight w:val="none"/>
        </w:rPr>
      </w:pPr>
      <w:r>
        <w:rPr>
          <w:rFonts w:hint="eastAsia" w:ascii="仿宋" w:hAnsi="仿宋" w:eastAsia="仿宋" w:cs="仿宋"/>
          <w:sz w:val="28"/>
          <w:szCs w:val="28"/>
          <w:highlight w:val="none"/>
        </w:rPr>
        <w:t>4、乙方应提供真实、有效、合格的增值税专用发票，如乙方提供虚假或虚开的增值税专用发票，甲方有权拒收或退回，乙方应负责无偿更换，并自行承担相应法律责任。</w:t>
      </w:r>
    </w:p>
    <w:p>
      <w:pPr>
        <w:pStyle w:val="7"/>
        <w:spacing w:line="0" w:lineRule="atLeast"/>
        <w:rPr>
          <w:rFonts w:ascii="仿宋" w:hAnsi="仿宋" w:eastAsia="仿宋" w:cs="仿宋"/>
          <w:sz w:val="28"/>
          <w:szCs w:val="28"/>
          <w:highlight w:val="none"/>
        </w:rPr>
      </w:pPr>
      <w:r>
        <w:rPr>
          <w:rFonts w:hint="eastAsia" w:ascii="仿宋" w:hAnsi="仿宋" w:eastAsia="仿宋" w:cs="仿宋"/>
          <w:sz w:val="28"/>
          <w:szCs w:val="28"/>
          <w:highlight w:val="none"/>
        </w:rPr>
        <w:t xml:space="preserve">     5、若由于乙方提供的货物检测不合格所造成的检测费用由乙方自行承担。 </w:t>
      </w:r>
    </w:p>
    <w:p>
      <w:pPr>
        <w:pStyle w:val="7"/>
        <w:spacing w:line="0" w:lineRule="atLeast"/>
        <w:ind w:firstLine="560" w:firstLineChars="200"/>
        <w:rPr>
          <w:rFonts w:eastAsia="仿宋"/>
          <w:highlight w:val="none"/>
        </w:rPr>
      </w:pPr>
      <w:r>
        <w:rPr>
          <w:rFonts w:hint="eastAsia" w:ascii="仿宋" w:hAnsi="仿宋" w:eastAsia="仿宋" w:cs="仿宋"/>
          <w:sz w:val="28"/>
          <w:szCs w:val="28"/>
          <w:highlight w:val="none"/>
        </w:rPr>
        <w:t>6、以上合同单价为固定单价，在供货过程中乙方无任何理由调整合同单价，若乙方单方面调整合同单价甲方有权不认可该单价。若由于调价不认可导致供货周期延误，若逾期超过3日及以上的，则甲方有权解除本合同并另行选择供应商且甲方有权扣除乙方履约保证金，乙方应承担由此给甲方造成的一切损失。</w:t>
      </w:r>
    </w:p>
    <w:p>
      <w:pPr>
        <w:pStyle w:val="7"/>
        <w:spacing w:line="0" w:lineRule="atLeast"/>
        <w:ind w:firstLine="281" w:firstLineChars="100"/>
        <w:rPr>
          <w:rFonts w:ascii="仿宋" w:hAnsi="仿宋" w:eastAsia="仿宋" w:cs="仿宋"/>
          <w:b/>
          <w:sz w:val="28"/>
          <w:szCs w:val="28"/>
          <w:highlight w:val="none"/>
        </w:rPr>
      </w:pPr>
      <w:r>
        <w:rPr>
          <w:rFonts w:hint="eastAsia" w:ascii="仿宋" w:hAnsi="仿宋" w:eastAsia="仿宋" w:cs="仿宋"/>
          <w:b/>
          <w:sz w:val="28"/>
          <w:szCs w:val="28"/>
          <w:highlight w:val="none"/>
        </w:rPr>
        <w:t xml:space="preserve">  八、争议解决 </w:t>
      </w:r>
    </w:p>
    <w:p>
      <w:pPr>
        <w:spacing w:line="0" w:lineRule="atLeast"/>
        <w:ind w:firstLine="560"/>
        <w:rPr>
          <w:rFonts w:ascii="仿宋" w:hAnsi="仿宋" w:eastAsia="仿宋" w:cs="仿宋"/>
          <w:sz w:val="28"/>
          <w:szCs w:val="28"/>
          <w:highlight w:val="none"/>
        </w:rPr>
      </w:pPr>
      <w:r>
        <w:rPr>
          <w:rFonts w:hint="eastAsia" w:ascii="仿宋" w:hAnsi="仿宋" w:eastAsia="仿宋" w:cs="仿宋"/>
          <w:sz w:val="28"/>
          <w:szCs w:val="28"/>
          <w:highlight w:val="none"/>
        </w:rPr>
        <w:t>甲乙双方在履行合同时发生争议的，应积极协商解决。协商不成的，均可向合江县人民法院提起诉讼。</w:t>
      </w:r>
    </w:p>
    <w:p>
      <w:pPr>
        <w:spacing w:line="0" w:lineRule="atLeast"/>
        <w:ind w:firstLine="281" w:firstLineChars="100"/>
        <w:rPr>
          <w:rFonts w:ascii="仿宋" w:hAnsi="仿宋" w:eastAsia="仿宋" w:cs="仿宋"/>
          <w:b/>
          <w:sz w:val="28"/>
          <w:szCs w:val="28"/>
          <w:highlight w:val="none"/>
        </w:rPr>
      </w:pPr>
      <w:r>
        <w:rPr>
          <w:rFonts w:hint="eastAsia" w:ascii="仿宋" w:hAnsi="仿宋" w:eastAsia="仿宋" w:cs="仿宋"/>
          <w:b/>
          <w:sz w:val="28"/>
          <w:szCs w:val="28"/>
          <w:highlight w:val="none"/>
        </w:rPr>
        <w:t xml:space="preserve">  九、其他事项 </w:t>
      </w:r>
    </w:p>
    <w:p>
      <w:pPr>
        <w:spacing w:line="0" w:lineRule="atLeast"/>
        <w:rPr>
          <w:rFonts w:ascii="仿宋" w:hAnsi="仿宋" w:eastAsia="仿宋" w:cs="仿宋"/>
          <w:sz w:val="28"/>
          <w:szCs w:val="28"/>
          <w:highlight w:val="none"/>
        </w:rPr>
      </w:pPr>
      <w:r>
        <w:rPr>
          <w:rFonts w:hint="eastAsia" w:ascii="仿宋" w:hAnsi="仿宋" w:eastAsia="仿宋" w:cs="仿宋"/>
          <w:sz w:val="28"/>
          <w:szCs w:val="28"/>
          <w:highlight w:val="none"/>
        </w:rPr>
        <w:t xml:space="preserve">    1、在本合同履行过程中，如任何一方发生税务登记、公司名称等重大信息的变更事项，应在重大信息变更后的三日内书面通知对方及有关机构变更情况，并提供相关信息资料。 </w:t>
      </w:r>
    </w:p>
    <w:p>
      <w:pPr>
        <w:spacing w:line="0" w:lineRule="atLeast"/>
        <w:ind w:firstLine="640"/>
        <w:rPr>
          <w:highlight w:val="none"/>
        </w:rPr>
      </w:pPr>
      <w:r>
        <w:rPr>
          <w:rFonts w:hint="eastAsia" w:ascii="仿宋" w:hAnsi="仿宋" w:eastAsia="仿宋" w:cs="仿宋"/>
          <w:sz w:val="28"/>
          <w:szCs w:val="28"/>
          <w:highlight w:val="none"/>
        </w:rPr>
        <w:t>2、本合同如有未尽事宜，经双方协商签订补充协议。</w:t>
      </w:r>
      <w:r>
        <w:rPr>
          <w:rFonts w:hint="eastAsia" w:ascii="仿宋" w:hAnsi="仿宋" w:eastAsia="仿宋" w:cs="仿宋"/>
          <w:sz w:val="28"/>
          <w:szCs w:val="28"/>
          <w:highlight w:val="none"/>
          <w:lang w:val="zh-TW" w:eastAsia="zh-TW"/>
        </w:rPr>
        <w:t>补充协议与本合同具</w:t>
      </w:r>
      <w:r>
        <w:rPr>
          <w:rFonts w:hint="eastAsia" w:ascii="仿宋" w:hAnsi="仿宋" w:eastAsia="仿宋" w:cs="仿宋"/>
          <w:kern w:val="0"/>
          <w:sz w:val="28"/>
          <w:szCs w:val="28"/>
          <w:highlight w:val="none"/>
          <w:lang w:val="zh-TW" w:eastAsia="zh-TW"/>
        </w:rPr>
        <w:t>有同等效力</w:t>
      </w:r>
      <w:r>
        <w:rPr>
          <w:rFonts w:hint="eastAsia" w:ascii="仿宋" w:hAnsi="仿宋" w:eastAsia="仿宋" w:cs="仿宋"/>
          <w:kern w:val="0"/>
          <w:sz w:val="28"/>
          <w:szCs w:val="28"/>
          <w:highlight w:val="none"/>
          <w:lang w:val="zh-TW"/>
        </w:rPr>
        <w:t>，</w:t>
      </w:r>
      <w:r>
        <w:rPr>
          <w:rFonts w:hint="eastAsia" w:ascii="仿宋" w:hAnsi="仿宋" w:eastAsia="仿宋" w:cs="仿宋"/>
          <w:sz w:val="28"/>
          <w:szCs w:val="28"/>
          <w:highlight w:val="none"/>
        </w:rPr>
        <w:t>本合同自双方签字并盖章之日起生效。本合同一式4份，甲方执3份、乙方执1份。</w:t>
      </w:r>
    </w:p>
    <w:p>
      <w:pPr>
        <w:pStyle w:val="7"/>
        <w:rPr>
          <w:highlight w:val="none"/>
        </w:rPr>
      </w:pPr>
    </w:p>
    <w:tbl>
      <w:tblPr>
        <w:tblStyle w:val="22"/>
        <w:tblW w:w="1003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5329"/>
        <w:gridCol w:w="47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5329" w:type="dxa"/>
            <w:tcBorders>
              <w:top w:val="nil"/>
              <w:left w:val="nil"/>
              <w:bottom w:val="nil"/>
              <w:right w:val="nil"/>
            </w:tcBorders>
            <w:shd w:val="clear" w:color="auto" w:fill="auto"/>
            <w:tcMar>
              <w:top w:w="80" w:type="dxa"/>
              <w:left w:w="80" w:type="dxa"/>
              <w:bottom w:w="80" w:type="dxa"/>
              <w:right w:w="80" w:type="dxa"/>
            </w:tcMar>
          </w:tcPr>
          <w:p>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lang w:val="zh-TW" w:eastAsia="zh-TW"/>
              </w:rPr>
              <w:t>甲方（盖章）：</w:t>
            </w:r>
          </w:p>
          <w:p>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lang w:val="zh-TW" w:eastAsia="zh-TW"/>
              </w:rPr>
              <w:t>法人代表：</w:t>
            </w:r>
          </w:p>
          <w:p>
            <w:pPr>
              <w:spacing w:line="520" w:lineRule="exact"/>
              <w:rPr>
                <w:rFonts w:ascii="仿宋" w:hAnsi="仿宋" w:eastAsia="仿宋" w:cs="仿宋"/>
                <w:sz w:val="28"/>
                <w:szCs w:val="28"/>
                <w:highlight w:val="none"/>
                <w:lang w:val="zh-TW" w:eastAsia="zh-TW"/>
              </w:rPr>
            </w:pPr>
            <w:r>
              <w:rPr>
                <w:rFonts w:hint="eastAsia" w:ascii="仿宋" w:hAnsi="仿宋" w:eastAsia="仿宋" w:cs="仿宋"/>
                <w:sz w:val="28"/>
                <w:szCs w:val="28"/>
                <w:highlight w:val="none"/>
                <w:lang w:val="zh-TW" w:eastAsia="zh-TW"/>
              </w:rPr>
              <w:t>或委托代理人：</w:t>
            </w:r>
          </w:p>
          <w:p>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法定地址：</w:t>
            </w:r>
          </w:p>
        </w:tc>
        <w:tc>
          <w:tcPr>
            <w:tcW w:w="4710" w:type="dxa"/>
            <w:tcBorders>
              <w:top w:val="nil"/>
              <w:left w:val="nil"/>
              <w:bottom w:val="nil"/>
              <w:right w:val="nil"/>
            </w:tcBorders>
            <w:shd w:val="clear" w:color="auto" w:fill="auto"/>
            <w:tcMar>
              <w:top w:w="80" w:type="dxa"/>
              <w:left w:w="80" w:type="dxa"/>
              <w:bottom w:w="80" w:type="dxa"/>
              <w:right w:w="80" w:type="dxa"/>
            </w:tcMar>
          </w:tcPr>
          <w:p>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lang w:val="zh-TW" w:eastAsia="zh-TW"/>
              </w:rPr>
              <w:t>乙方（盖章）：</w:t>
            </w:r>
          </w:p>
          <w:p>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lang w:val="zh-TW" w:eastAsia="zh-TW"/>
              </w:rPr>
              <w:t>法人代表：</w:t>
            </w:r>
          </w:p>
          <w:p>
            <w:pPr>
              <w:spacing w:line="520" w:lineRule="exact"/>
              <w:rPr>
                <w:rFonts w:ascii="仿宋" w:hAnsi="仿宋" w:eastAsia="仿宋" w:cs="仿宋"/>
                <w:sz w:val="28"/>
                <w:szCs w:val="28"/>
                <w:highlight w:val="none"/>
                <w:lang w:val="zh-TW" w:eastAsia="zh-TW"/>
              </w:rPr>
            </w:pPr>
            <w:r>
              <w:rPr>
                <w:rFonts w:hint="eastAsia" w:ascii="仿宋" w:hAnsi="仿宋" w:eastAsia="仿宋" w:cs="仿宋"/>
                <w:sz w:val="28"/>
                <w:szCs w:val="28"/>
                <w:highlight w:val="none"/>
                <w:lang w:val="zh-TW" w:eastAsia="zh-TW"/>
              </w:rPr>
              <w:t>或委托代理人：</w:t>
            </w:r>
          </w:p>
          <w:p>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法定地址：</w:t>
            </w:r>
          </w:p>
        </w:tc>
      </w:tr>
    </w:tbl>
    <w:p>
      <w:pPr>
        <w:spacing w:line="360" w:lineRule="auto"/>
        <w:rPr>
          <w:rFonts w:ascii="仿宋" w:hAnsi="仿宋" w:eastAsia="仿宋" w:cs="仿宋"/>
          <w:sz w:val="24"/>
          <w:highlight w:val="none"/>
        </w:rPr>
      </w:pPr>
    </w:p>
    <w:p>
      <w:pPr>
        <w:rPr>
          <w:rFonts w:ascii="仿宋" w:hAnsi="仿宋" w:eastAsia="仿宋" w:cs="仿宋"/>
          <w:sz w:val="24"/>
          <w:highlight w:val="none"/>
        </w:rPr>
      </w:pPr>
      <w:r>
        <w:rPr>
          <w:rFonts w:hint="eastAsia" w:ascii="仿宋" w:hAnsi="仿宋" w:eastAsia="仿宋" w:cs="仿宋"/>
          <w:sz w:val="24"/>
          <w:highlight w:val="none"/>
        </w:rPr>
        <w:t xml:space="preserve">移动电话：0830-5900840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移动电话：</w:t>
      </w:r>
    </w:p>
    <w:p>
      <w:pPr>
        <w:pStyle w:val="7"/>
        <w:spacing w:after="0"/>
        <w:rPr>
          <w:rFonts w:ascii="仿宋" w:hAnsi="仿宋" w:eastAsia="仿宋" w:cs="仿宋"/>
          <w:sz w:val="24"/>
          <w:highlight w:val="none"/>
        </w:rPr>
      </w:pPr>
    </w:p>
    <w:p>
      <w:pPr>
        <w:pStyle w:val="7"/>
        <w:spacing w:after="0"/>
        <w:rPr>
          <w:rFonts w:ascii="仿宋" w:hAnsi="仿宋" w:eastAsia="仿宋" w:cs="仿宋"/>
          <w:sz w:val="24"/>
          <w:highlight w:val="none"/>
        </w:rPr>
      </w:pPr>
      <w:r>
        <w:rPr>
          <w:rFonts w:hint="eastAsia" w:ascii="仿宋" w:hAnsi="仿宋" w:eastAsia="仿宋" w:cs="仿宋"/>
          <w:sz w:val="24"/>
          <w:highlight w:val="none"/>
        </w:rPr>
        <w:t xml:space="preserve">户名：四川磊宏建设工程有限公司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户名：</w:t>
      </w:r>
    </w:p>
    <w:p>
      <w:pPr>
        <w:pStyle w:val="14"/>
        <w:spacing w:before="0" w:after="0"/>
        <w:ind w:left="0" w:right="0"/>
        <w:jc w:val="both"/>
        <w:rPr>
          <w:rFonts w:ascii="仿宋" w:hAnsi="仿宋" w:eastAsia="仿宋" w:cs="仿宋"/>
          <w:i w:val="0"/>
          <w:iCs w:val="0"/>
          <w:sz w:val="24"/>
          <w:highlight w:val="none"/>
        </w:rPr>
      </w:pPr>
    </w:p>
    <w:p>
      <w:pPr>
        <w:pStyle w:val="14"/>
        <w:spacing w:before="0" w:after="0"/>
        <w:ind w:left="0" w:right="0"/>
        <w:jc w:val="both"/>
        <w:rPr>
          <w:rFonts w:ascii="仿宋" w:hAnsi="仿宋" w:eastAsia="仿宋" w:cs="仿宋"/>
          <w:i w:val="0"/>
          <w:iCs w:val="0"/>
          <w:sz w:val="24"/>
          <w:highlight w:val="none"/>
        </w:rPr>
      </w:pPr>
      <w:r>
        <w:rPr>
          <w:rFonts w:hint="eastAsia" w:ascii="仿宋" w:hAnsi="仿宋" w:eastAsia="仿宋" w:cs="仿宋"/>
          <w:i w:val="0"/>
          <w:iCs w:val="0"/>
          <w:sz w:val="24"/>
          <w:highlight w:val="none"/>
        </w:rPr>
        <w:t xml:space="preserve">账号：9200001751926814         </w:t>
      </w:r>
      <w:r>
        <w:rPr>
          <w:rFonts w:hint="eastAsia" w:ascii="仿宋" w:hAnsi="仿宋" w:eastAsia="仿宋" w:cs="仿宋"/>
          <w:i w:val="0"/>
          <w:iCs w:val="0"/>
          <w:sz w:val="24"/>
          <w:highlight w:val="none"/>
          <w:lang w:val="en-US" w:eastAsia="zh-CN"/>
        </w:rPr>
        <w:t xml:space="preserve">    </w:t>
      </w:r>
      <w:r>
        <w:rPr>
          <w:rFonts w:hint="eastAsia" w:ascii="仿宋" w:hAnsi="仿宋" w:eastAsia="仿宋" w:cs="仿宋"/>
          <w:i w:val="0"/>
          <w:iCs w:val="0"/>
          <w:sz w:val="24"/>
          <w:highlight w:val="none"/>
        </w:rPr>
        <w:t xml:space="preserve"> 账号：</w:t>
      </w:r>
    </w:p>
    <w:p>
      <w:pPr>
        <w:rPr>
          <w:rFonts w:ascii="仿宋" w:hAnsi="仿宋" w:eastAsia="仿宋" w:cs="仿宋"/>
          <w:sz w:val="24"/>
          <w:highlight w:val="none"/>
        </w:rPr>
      </w:pPr>
    </w:p>
    <w:p>
      <w:pPr>
        <w:rPr>
          <w:rFonts w:ascii="仿宋" w:hAnsi="仿宋" w:eastAsia="仿宋" w:cs="仿宋"/>
          <w:sz w:val="20"/>
          <w:szCs w:val="20"/>
          <w:highlight w:val="none"/>
        </w:rPr>
      </w:pPr>
      <w:r>
        <w:rPr>
          <w:rFonts w:hint="eastAsia" w:ascii="仿宋" w:hAnsi="仿宋" w:eastAsia="仿宋" w:cs="仿宋"/>
          <w:sz w:val="20"/>
          <w:szCs w:val="20"/>
          <w:highlight w:val="none"/>
        </w:rPr>
        <w:t xml:space="preserve">开户行：泸州银行股份有限公司合江支行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开户行：</w:t>
      </w:r>
    </w:p>
    <w:p>
      <w:pPr>
        <w:pStyle w:val="7"/>
        <w:spacing w:after="0"/>
        <w:rPr>
          <w:rFonts w:ascii="仿宋" w:hAnsi="仿宋" w:eastAsia="仿宋" w:cs="仿宋"/>
          <w:sz w:val="24"/>
          <w:highlight w:val="none"/>
        </w:rPr>
      </w:pPr>
    </w:p>
    <w:p>
      <w:pPr>
        <w:pStyle w:val="7"/>
        <w:spacing w:after="0"/>
        <w:rPr>
          <w:rFonts w:hint="default" w:eastAsia="仿宋"/>
          <w:highlight w:val="none"/>
          <w:lang w:val="en-US" w:eastAsia="zh-CN"/>
        </w:rPr>
      </w:pPr>
      <w:r>
        <w:rPr>
          <w:rFonts w:hint="eastAsia" w:ascii="仿宋" w:hAnsi="仿宋" w:eastAsia="仿宋" w:cs="仿宋"/>
          <w:sz w:val="24"/>
          <w:highlight w:val="none"/>
        </w:rPr>
        <w:t>签订时间：</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签订时间：</w:t>
      </w:r>
    </w:p>
    <w:p>
      <w:pPr>
        <w:jc w:val="center"/>
        <w:rPr>
          <w:rFonts w:ascii="仿宋" w:hAnsi="仿宋" w:eastAsia="仿宋" w:cs="仿宋"/>
          <w:b/>
          <w:sz w:val="28"/>
          <w:szCs w:val="28"/>
          <w:highlight w:val="none"/>
        </w:rPr>
      </w:pPr>
    </w:p>
    <w:p>
      <w:pPr>
        <w:rPr>
          <w:highlight w:val="none"/>
        </w:rPr>
      </w:pPr>
    </w:p>
    <w:p>
      <w:pPr>
        <w:pStyle w:val="7"/>
        <w:rPr>
          <w:highlight w:val="none"/>
        </w:rPr>
      </w:pPr>
    </w:p>
    <w:p>
      <w:pPr>
        <w:jc w:val="center"/>
        <w:rPr>
          <w:rFonts w:hint="default" w:ascii="Times New Roman" w:hAnsi="Times New Roman" w:eastAsia="仿宋" w:cs="Times New Roman"/>
          <w:color w:val="auto"/>
          <w:highlight w:val="none"/>
        </w:rPr>
      </w:pPr>
      <w:bookmarkStart w:id="15" w:name="_Toc21698"/>
      <w:bookmarkStart w:id="16" w:name="_Toc31016"/>
      <w:r>
        <w:rPr>
          <w:rStyle w:val="39"/>
          <w:rFonts w:hint="default" w:ascii="Times New Roman" w:hAnsi="Times New Roman" w:eastAsia="仿宋" w:cs="Times New Roman"/>
          <w:color w:val="auto"/>
          <w:sz w:val="32"/>
          <w:szCs w:val="32"/>
          <w:highlight w:val="none"/>
        </w:rPr>
        <w:t>第</w:t>
      </w:r>
      <w:r>
        <w:rPr>
          <w:rStyle w:val="39"/>
          <w:rFonts w:hint="eastAsia" w:ascii="Times New Roman" w:hAnsi="Times New Roman" w:eastAsia="仿宋" w:cs="Times New Roman"/>
          <w:color w:val="auto"/>
          <w:sz w:val="32"/>
          <w:szCs w:val="32"/>
          <w:highlight w:val="none"/>
          <w:lang w:val="en-US" w:eastAsia="zh-CN"/>
        </w:rPr>
        <w:t>五</w:t>
      </w:r>
      <w:r>
        <w:rPr>
          <w:rStyle w:val="39"/>
          <w:rFonts w:hint="default" w:ascii="Times New Roman" w:hAnsi="Times New Roman" w:eastAsia="仿宋" w:cs="Times New Roman"/>
          <w:color w:val="auto"/>
          <w:sz w:val="32"/>
          <w:szCs w:val="32"/>
          <w:highlight w:val="none"/>
        </w:rPr>
        <w:t>章 响应文件格式</w:t>
      </w:r>
      <w:bookmarkEnd w:id="15"/>
      <w:bookmarkEnd w:id="16"/>
    </w:p>
    <w:p>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 </w:t>
      </w:r>
    </w:p>
    <w:p>
      <w:pPr>
        <w:rPr>
          <w:rFonts w:hint="default" w:ascii="Times New Roman" w:hAnsi="Times New Roman" w:eastAsia="仿宋" w:cs="Times New Roman"/>
          <w:color w:val="auto"/>
          <w:highlight w:val="none"/>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 xml:space="preserve">    </w:t>
      </w:r>
      <w:r>
        <w:rPr>
          <w:rFonts w:hint="default" w:ascii="Times New Roman" w:hAnsi="Times New Roman" w:eastAsia="仿宋" w:cs="Times New Roman"/>
          <w:b/>
          <w:bCs/>
          <w:color w:val="auto"/>
          <w:sz w:val="32"/>
          <w:szCs w:val="32"/>
          <w:highlight w:val="none"/>
          <w:u w:val="single"/>
        </w:rPr>
        <w:t xml:space="preserve">                          </w:t>
      </w:r>
      <w:r>
        <w:rPr>
          <w:rFonts w:hint="default" w:ascii="Times New Roman" w:hAnsi="Times New Roman" w:eastAsia="仿宋" w:cs="Times New Roman"/>
          <w:b/>
          <w:bCs/>
          <w:color w:val="auto"/>
          <w:sz w:val="32"/>
          <w:szCs w:val="32"/>
          <w:highlight w:val="none"/>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响应人：</w:t>
      </w:r>
      <w:r>
        <w:rPr>
          <w:rFonts w:hint="default" w:ascii="Times New Roman" w:hAnsi="Times New Roman" w:eastAsia="仿宋" w:cs="Times New Roman"/>
          <w:b/>
          <w:bCs/>
          <w:color w:val="auto"/>
          <w:sz w:val="32"/>
          <w:szCs w:val="32"/>
          <w:highlight w:val="none"/>
          <w:u w:val="single"/>
        </w:rPr>
        <w:t xml:space="preserve">                           </w:t>
      </w:r>
      <w:r>
        <w:rPr>
          <w:rFonts w:hint="default" w:ascii="Times New Roman" w:hAnsi="Times New Roman" w:eastAsia="仿宋" w:cs="Times New Roman"/>
          <w:b/>
          <w:bCs/>
          <w:color w:val="auto"/>
          <w:sz w:val="32"/>
          <w:szCs w:val="32"/>
          <w:highlight w:val="none"/>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日期：</w:t>
      </w:r>
      <w:r>
        <w:rPr>
          <w:rFonts w:hint="default" w:ascii="Times New Roman" w:hAnsi="Times New Roman" w:eastAsia="仿宋" w:cs="Times New Roman"/>
          <w:b/>
          <w:bCs/>
          <w:color w:val="auto"/>
          <w:sz w:val="32"/>
          <w:szCs w:val="32"/>
          <w:highlight w:val="none"/>
          <w:u w:val="single"/>
        </w:rPr>
        <w:t xml:space="preserve">     </w:t>
      </w:r>
      <w:r>
        <w:rPr>
          <w:rFonts w:hint="default" w:ascii="Times New Roman" w:hAnsi="Times New Roman" w:eastAsia="仿宋" w:cs="Times New Roman"/>
          <w:b/>
          <w:bCs/>
          <w:color w:val="auto"/>
          <w:sz w:val="32"/>
          <w:szCs w:val="32"/>
          <w:highlight w:val="none"/>
        </w:rPr>
        <w:t>年</w:t>
      </w:r>
      <w:r>
        <w:rPr>
          <w:rFonts w:hint="default" w:ascii="Times New Roman" w:hAnsi="Times New Roman" w:eastAsia="仿宋" w:cs="Times New Roman"/>
          <w:b/>
          <w:bCs/>
          <w:color w:val="auto"/>
          <w:sz w:val="32"/>
          <w:szCs w:val="32"/>
          <w:highlight w:val="none"/>
          <w:u w:val="single"/>
        </w:rPr>
        <w:t xml:space="preserve">     </w:t>
      </w:r>
      <w:r>
        <w:rPr>
          <w:rFonts w:hint="default" w:ascii="Times New Roman" w:hAnsi="Times New Roman" w:eastAsia="仿宋" w:cs="Times New Roman"/>
          <w:b/>
          <w:bCs/>
          <w:color w:val="auto"/>
          <w:sz w:val="32"/>
          <w:szCs w:val="32"/>
          <w:highlight w:val="none"/>
        </w:rPr>
        <w:t>月</w:t>
      </w:r>
      <w:r>
        <w:rPr>
          <w:rFonts w:hint="default" w:ascii="Times New Roman" w:hAnsi="Times New Roman" w:eastAsia="仿宋" w:cs="Times New Roman"/>
          <w:b/>
          <w:bCs/>
          <w:color w:val="auto"/>
          <w:sz w:val="32"/>
          <w:szCs w:val="32"/>
          <w:highlight w:val="none"/>
          <w:u w:val="single"/>
        </w:rPr>
        <w:t xml:space="preserve">     </w:t>
      </w:r>
      <w:r>
        <w:rPr>
          <w:rFonts w:hint="default" w:ascii="Times New Roman" w:hAnsi="Times New Roman" w:eastAsia="仿宋" w:cs="Times New Roman"/>
          <w:b/>
          <w:bCs/>
          <w:color w:val="auto"/>
          <w:sz w:val="32"/>
          <w:szCs w:val="32"/>
          <w:highlight w:val="none"/>
        </w:rPr>
        <w:t>日</w:t>
      </w:r>
    </w:p>
    <w:p>
      <w:pPr>
        <w:rPr>
          <w:rFonts w:hint="default" w:ascii="Times New Roman" w:hAnsi="Times New Roman" w:eastAsia="仿宋" w:cs="Times New Roman"/>
          <w:color w:val="auto"/>
          <w:highlight w:val="non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highlight w:val="none"/>
        </w:rPr>
      </w:pPr>
    </w:p>
    <w:p>
      <w:pPr>
        <w:keepNext/>
        <w:keepLines/>
        <w:numPr>
          <w:ilvl w:val="0"/>
          <w:numId w:val="3"/>
        </w:numPr>
        <w:spacing w:before="260" w:after="260" w:line="416" w:lineRule="auto"/>
        <w:outlineLvl w:val="1"/>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询价响应函</w:t>
      </w:r>
    </w:p>
    <w:p>
      <w:pPr>
        <w:pStyle w:val="3"/>
        <w:spacing w:line="360" w:lineRule="auto"/>
        <w:jc w:val="both"/>
        <w:rPr>
          <w:rFonts w:hint="default" w:ascii="Times New Roman" w:hAnsi="Times New Roman" w:eastAsia="仿宋" w:cs="Times New Roman"/>
          <w:b w:val="0"/>
          <w:bCs w:val="0"/>
          <w:color w:val="auto"/>
          <w:szCs w:val="21"/>
          <w:highlight w:val="none"/>
        </w:rPr>
      </w:pPr>
      <w:r>
        <w:rPr>
          <w:rFonts w:hint="eastAsia" w:ascii="Times New Roman" w:hAnsi="Times New Roman" w:eastAsia="仿宋" w:cs="Times New Roman"/>
          <w:b w:val="0"/>
          <w:bCs w:val="0"/>
          <w:color w:val="auto"/>
          <w:sz w:val="24"/>
          <w:szCs w:val="24"/>
          <w:highlight w:val="none"/>
          <w:lang w:val="en-US" w:eastAsia="zh-CN"/>
        </w:rPr>
        <w:t>二、</w:t>
      </w:r>
      <w:r>
        <w:rPr>
          <w:rFonts w:hint="default" w:ascii="Times New Roman" w:hAnsi="Times New Roman" w:eastAsia="仿宋" w:cs="Times New Roman"/>
          <w:b w:val="0"/>
          <w:bCs w:val="0"/>
          <w:color w:val="auto"/>
          <w:sz w:val="24"/>
          <w:szCs w:val="24"/>
          <w:highlight w:val="none"/>
        </w:rPr>
        <w:t>报价清单</w:t>
      </w:r>
    </w:p>
    <w:p>
      <w:pPr>
        <w:keepNext/>
        <w:keepLines/>
        <w:spacing w:before="260" w:after="260" w:line="416" w:lineRule="auto"/>
        <w:outlineLvl w:val="1"/>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lang w:val="en-US" w:eastAsia="zh-CN"/>
        </w:rPr>
        <w:t>三</w:t>
      </w:r>
      <w:r>
        <w:rPr>
          <w:rFonts w:hint="default" w:ascii="Times New Roman" w:hAnsi="Times New Roman" w:eastAsia="仿宋" w:cs="Times New Roman"/>
          <w:color w:val="auto"/>
          <w:szCs w:val="21"/>
          <w:highlight w:val="none"/>
        </w:rPr>
        <w:t>、供应商基本情况表</w:t>
      </w:r>
    </w:p>
    <w:p>
      <w:pPr>
        <w:keepNext/>
        <w:keepLines/>
        <w:spacing w:before="260" w:after="260" w:line="416" w:lineRule="auto"/>
        <w:outlineLvl w:val="1"/>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lang w:val="en-US" w:eastAsia="zh-CN"/>
        </w:rPr>
        <w:t>四</w:t>
      </w:r>
      <w:r>
        <w:rPr>
          <w:rFonts w:hint="default" w:ascii="Times New Roman" w:hAnsi="Times New Roman" w:eastAsia="仿宋" w:cs="Times New Roman"/>
          <w:color w:val="auto"/>
          <w:szCs w:val="21"/>
          <w:highlight w:val="none"/>
        </w:rPr>
        <w:t>、其他内容</w:t>
      </w:r>
    </w:p>
    <w:p>
      <w:pPr>
        <w:keepNext/>
        <w:keepLines/>
        <w:spacing w:before="260" w:after="260" w:line="416" w:lineRule="auto"/>
        <w:outlineLvl w:val="1"/>
        <w:rPr>
          <w:rFonts w:hint="default"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lang w:val="en-US" w:eastAsia="zh-CN"/>
        </w:rPr>
        <w:t>五</w:t>
      </w:r>
      <w:r>
        <w:rPr>
          <w:rFonts w:hint="default" w:ascii="Times New Roman" w:hAnsi="Times New Roman" w:eastAsia="仿宋" w:cs="Times New Roman"/>
          <w:color w:val="auto"/>
          <w:szCs w:val="21"/>
          <w:highlight w:val="none"/>
        </w:rPr>
        <w:t>、承诺函</w:t>
      </w:r>
    </w:p>
    <w:p>
      <w:pPr>
        <w:keepNext/>
        <w:keepLines/>
        <w:spacing w:before="260" w:after="260" w:line="416" w:lineRule="auto"/>
        <w:outlineLvl w:val="1"/>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br w:type="page"/>
      </w:r>
    </w:p>
    <w:p>
      <w:pPr>
        <w:widowControl/>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kern w:val="0"/>
          <w:sz w:val="28"/>
          <w:szCs w:val="28"/>
          <w:highlight w:val="none"/>
          <w:lang w:bidi="ar"/>
        </w:rPr>
        <w:t>一、询价响应函</w:t>
      </w:r>
    </w:p>
    <w:p>
      <w:pPr>
        <w:widowControl/>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我方全面研究了 “</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1、我方自愿按照询价文件规定的各项要求向采购人提供所需</w:t>
      </w:r>
      <w:r>
        <w:rPr>
          <w:rFonts w:hint="eastAsia" w:ascii="Times New Roman" w:hAnsi="Times New Roman" w:eastAsia="仿宋" w:cs="Times New Roman"/>
          <w:color w:val="auto"/>
          <w:kern w:val="0"/>
          <w:szCs w:val="21"/>
          <w:highlight w:val="none"/>
          <w:lang w:val="en-US" w:eastAsia="zh-CN" w:bidi="ar"/>
        </w:rPr>
        <w:t>工程</w:t>
      </w:r>
      <w:r>
        <w:rPr>
          <w:rFonts w:hint="default" w:ascii="Times New Roman" w:hAnsi="Times New Roman" w:eastAsia="仿宋" w:cs="Times New Roman"/>
          <w:color w:val="auto"/>
          <w:kern w:val="0"/>
          <w:szCs w:val="21"/>
          <w:highlight w:val="none"/>
          <w:lang w:bidi="ar"/>
        </w:rPr>
        <w:t>服务，提供总价报价为</w:t>
      </w:r>
      <w:r>
        <w:rPr>
          <w:rFonts w:hint="default" w:ascii="Times New Roman" w:hAnsi="Times New Roman" w:eastAsia="仿宋" w:cs="Times New Roman"/>
          <w:color w:val="auto"/>
          <w:kern w:val="0"/>
          <w:szCs w:val="21"/>
          <w:highlight w:val="none"/>
          <w:u w:val="single"/>
          <w:lang w:bidi="ar"/>
        </w:rPr>
        <w:t xml:space="preserve">      元</w:t>
      </w:r>
      <w:r>
        <w:rPr>
          <w:rFonts w:hint="default" w:ascii="Times New Roman" w:hAnsi="Times New Roman" w:eastAsia="仿宋" w:cs="Times New Roman"/>
          <w:color w:val="auto"/>
          <w:kern w:val="0"/>
          <w:szCs w:val="21"/>
          <w:highlight w:val="none"/>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highlight w:val="none"/>
          <w:u w:val="single"/>
          <w:lang w:bidi="ar"/>
        </w:rPr>
        <w:t>采购人要求的时间内</w:t>
      </w:r>
      <w:r>
        <w:rPr>
          <w:rFonts w:hint="default" w:ascii="Times New Roman" w:hAnsi="Times New Roman" w:eastAsia="仿宋" w:cs="Times New Roman"/>
          <w:color w:val="auto"/>
          <w:kern w:val="0"/>
          <w:szCs w:val="21"/>
          <w:highlight w:val="none"/>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 xml:space="preserve">3、我方为本项目提交的询价响应文件正本 </w:t>
      </w:r>
      <w:r>
        <w:rPr>
          <w:rFonts w:hint="default" w:ascii="Times New Roman" w:hAnsi="Times New Roman" w:eastAsia="仿宋" w:cs="Times New Roman"/>
          <w:color w:val="auto"/>
          <w:kern w:val="0"/>
          <w:szCs w:val="21"/>
          <w:highlight w:val="none"/>
          <w:u w:val="single"/>
          <w:lang w:bidi="ar"/>
        </w:rPr>
        <w:t xml:space="preserve">  1 </w:t>
      </w:r>
      <w:r>
        <w:rPr>
          <w:rFonts w:hint="default" w:ascii="Times New Roman" w:hAnsi="Times New Roman" w:eastAsia="仿宋" w:cs="Times New Roman"/>
          <w:color w:val="auto"/>
          <w:kern w:val="0"/>
          <w:szCs w:val="21"/>
          <w:highlight w:val="none"/>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4、我方承诺，询价有效期为询价截止日期后</w:t>
      </w:r>
      <w:r>
        <w:rPr>
          <w:rFonts w:hint="default" w:ascii="Times New Roman" w:hAnsi="Times New Roman" w:eastAsia="仿宋" w:cs="Times New Roman"/>
          <w:color w:val="auto"/>
          <w:kern w:val="0"/>
          <w:szCs w:val="21"/>
          <w:highlight w:val="none"/>
          <w:u w:val="single"/>
          <w:lang w:bidi="ar"/>
        </w:rPr>
        <w:t xml:space="preserve">  60  </w:t>
      </w:r>
      <w:r>
        <w:rPr>
          <w:rFonts w:hint="default" w:ascii="Times New Roman" w:hAnsi="Times New Roman" w:eastAsia="仿宋" w:cs="Times New Roman"/>
          <w:color w:val="auto"/>
          <w:kern w:val="0"/>
          <w:szCs w:val="21"/>
          <w:highlight w:val="none"/>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highlight w:val="none"/>
          <w:lang w:bidi="ar"/>
        </w:rPr>
      </w:pPr>
    </w:p>
    <w:p>
      <w:pPr>
        <w:widowControl/>
        <w:spacing w:line="360" w:lineRule="auto"/>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供应商名称：</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法定代表人：</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 xml:space="preserve"> (签字) </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联系电话：</w:t>
      </w:r>
      <w:r>
        <w:rPr>
          <w:rFonts w:hint="default" w:ascii="Times New Roman" w:hAnsi="Times New Roman" w:eastAsia="仿宋" w:cs="Times New Roman"/>
          <w:color w:val="auto"/>
          <w:kern w:val="0"/>
          <w:szCs w:val="21"/>
          <w:highlight w:val="none"/>
          <w:u w:val="single"/>
          <w:lang w:bidi="ar"/>
        </w:rPr>
        <w:t xml:space="preserve">        </w:t>
      </w:r>
      <w:r>
        <w:rPr>
          <w:rFonts w:hint="default" w:ascii="Times New Roman" w:hAnsi="Times New Roman" w:eastAsia="仿宋" w:cs="Times New Roman"/>
          <w:color w:val="auto"/>
          <w:kern w:val="0"/>
          <w:szCs w:val="21"/>
          <w:highlight w:val="none"/>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日 期：  年   月   日</w:t>
      </w:r>
    </w:p>
    <w:p>
      <w:pPr>
        <w:rPr>
          <w:rFonts w:hint="default" w:ascii="Times New Roman" w:hAnsi="Times New Roman" w:eastAsia="仿宋" w:cs="Times New Roman"/>
          <w:b/>
          <w:bCs/>
          <w:color w:val="auto"/>
          <w:sz w:val="24"/>
          <w:szCs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spacing w:line="360" w:lineRule="auto"/>
        <w:jc w:val="center"/>
        <w:rPr>
          <w:rFonts w:hint="eastAsia" w:ascii="方正小标宋简体" w:hAnsi="方正小标宋简体" w:eastAsia="方正小标宋简体" w:cs="方正小标宋简体"/>
          <w:color w:val="auto"/>
          <w:sz w:val="24"/>
          <w:szCs w:val="24"/>
          <w:highlight w:val="none"/>
        </w:rPr>
      </w:pPr>
      <w:bookmarkStart w:id="17" w:name="_Toc2126"/>
      <w:bookmarkStart w:id="18" w:name="_Toc27003"/>
      <w:bookmarkStart w:id="19" w:name="_Toc8041"/>
      <w:bookmarkStart w:id="20" w:name="_Toc15603"/>
      <w:bookmarkStart w:id="21" w:name="_Toc4838"/>
      <w:r>
        <w:rPr>
          <w:rFonts w:hint="eastAsia" w:ascii="Times New Roman" w:hAnsi="Times New Roman" w:eastAsia="仿宋" w:cs="Times New Roman"/>
          <w:color w:val="auto"/>
          <w:sz w:val="24"/>
          <w:szCs w:val="24"/>
          <w:highlight w:val="none"/>
          <w:lang w:val="en-US" w:eastAsia="zh-CN"/>
        </w:rPr>
        <w:t>二、</w:t>
      </w:r>
      <w:r>
        <w:rPr>
          <w:rFonts w:hint="default" w:ascii="Times New Roman" w:hAnsi="Times New Roman" w:eastAsia="仿宋" w:cs="Times New Roman"/>
          <w:color w:val="auto"/>
          <w:sz w:val="24"/>
          <w:szCs w:val="24"/>
          <w:highlight w:val="none"/>
        </w:rPr>
        <w:t>报价清单</w:t>
      </w:r>
    </w:p>
    <w:tbl>
      <w:tblPr>
        <w:tblStyle w:val="23"/>
        <w:tblpPr w:leftFromText="180" w:rightFromText="180" w:vertAnchor="text" w:horzAnchor="page" w:tblpXSpec="center" w:tblpY="171"/>
        <w:tblOverlap w:val="never"/>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042"/>
        <w:gridCol w:w="1167"/>
        <w:gridCol w:w="750"/>
        <w:gridCol w:w="800"/>
        <w:gridCol w:w="1733"/>
        <w:gridCol w:w="1081"/>
        <w:gridCol w:w="1084"/>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12"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1042"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名称</w:t>
            </w:r>
          </w:p>
        </w:tc>
        <w:tc>
          <w:tcPr>
            <w:tcW w:w="1167" w:type="dxa"/>
            <w:noWrap w:val="0"/>
            <w:vAlign w:val="center"/>
          </w:tcPr>
          <w:p>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型号/</w:t>
            </w:r>
          </w:p>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规格/</w:t>
            </w:r>
          </w:p>
        </w:tc>
        <w:tc>
          <w:tcPr>
            <w:tcW w:w="750"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单位</w:t>
            </w:r>
          </w:p>
        </w:tc>
        <w:tc>
          <w:tcPr>
            <w:tcW w:w="800" w:type="dxa"/>
            <w:noWrap w:val="0"/>
            <w:vAlign w:val="center"/>
          </w:tcPr>
          <w:p>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数量</w:t>
            </w:r>
          </w:p>
        </w:tc>
        <w:tc>
          <w:tcPr>
            <w:tcW w:w="1733" w:type="dxa"/>
            <w:noWrap w:val="0"/>
            <w:vAlign w:val="center"/>
          </w:tcPr>
          <w:p>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综合单价</w:t>
            </w:r>
          </w:p>
          <w:p>
            <w:pPr>
              <w:widowControl/>
              <w:jc w:val="center"/>
              <w:textAlignment w:val="center"/>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highlight w:val="none"/>
                <w:lang w:val="en-US" w:eastAsia="zh-CN" w:bidi="ar"/>
              </w:rPr>
              <w:t>含税价</w:t>
            </w:r>
            <w:r>
              <w:rPr>
                <w:rFonts w:hint="eastAsia" w:ascii="仿宋" w:hAnsi="仿宋" w:eastAsia="仿宋" w:cs="仿宋"/>
                <w:kern w:val="0"/>
                <w:sz w:val="24"/>
                <w:szCs w:val="24"/>
                <w:highlight w:val="none"/>
                <w:lang w:eastAsia="zh-CN" w:bidi="ar"/>
              </w:rPr>
              <w:t>）</w:t>
            </w:r>
          </w:p>
        </w:tc>
        <w:tc>
          <w:tcPr>
            <w:tcW w:w="1081" w:type="dxa"/>
            <w:noWrap w:val="0"/>
            <w:vAlign w:val="center"/>
          </w:tcPr>
          <w:p>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合计</w:t>
            </w:r>
          </w:p>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（元）</w:t>
            </w:r>
          </w:p>
        </w:tc>
        <w:tc>
          <w:tcPr>
            <w:tcW w:w="1084" w:type="dxa"/>
            <w:noWrap w:val="0"/>
            <w:vAlign w:val="top"/>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开票税率要求</w:t>
            </w:r>
          </w:p>
        </w:tc>
        <w:tc>
          <w:tcPr>
            <w:tcW w:w="1688"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ind w:firstLine="180" w:firstLineChars="100"/>
              <w:jc w:val="both"/>
              <w:textAlignment w:val="center"/>
              <w:rPr>
                <w:rFonts w:hint="eastAsia" w:ascii="仿宋" w:hAnsi="仿宋" w:eastAsia="仿宋" w:cs="仿宋"/>
                <w:kern w:val="0"/>
                <w:sz w:val="18"/>
                <w:szCs w:val="18"/>
                <w:highlight w:val="none"/>
                <w:lang w:bidi="ar"/>
              </w:rPr>
            </w:pPr>
            <w:r>
              <w:rPr>
                <w:rFonts w:hint="eastAsia" w:ascii="仿宋" w:hAnsi="仿宋" w:eastAsia="仿宋" w:cs="仿宋"/>
                <w:kern w:val="0"/>
                <w:sz w:val="18"/>
                <w:szCs w:val="18"/>
                <w:highlight w:val="none"/>
                <w:lang w:bidi="ar"/>
              </w:rPr>
              <w:t>1</w:t>
            </w:r>
          </w:p>
        </w:tc>
        <w:tc>
          <w:tcPr>
            <w:tcW w:w="1042"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地砖</w:t>
            </w:r>
          </w:p>
        </w:tc>
        <w:tc>
          <w:tcPr>
            <w:tcW w:w="116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1500*750</w:t>
            </w:r>
          </w:p>
        </w:tc>
        <w:tc>
          <w:tcPr>
            <w:tcW w:w="75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块</w:t>
            </w:r>
          </w:p>
        </w:tc>
        <w:tc>
          <w:tcPr>
            <w:tcW w:w="8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5000</w:t>
            </w:r>
          </w:p>
        </w:tc>
        <w:tc>
          <w:tcPr>
            <w:tcW w:w="1733" w:type="dxa"/>
            <w:noWrap w:val="0"/>
            <w:vAlign w:val="center"/>
          </w:tcPr>
          <w:p>
            <w:pPr>
              <w:tabs>
                <w:tab w:val="left" w:pos="13270"/>
              </w:tabs>
              <w:jc w:val="center"/>
              <w:rPr>
                <w:rFonts w:hint="default" w:ascii="仿宋" w:hAnsi="仿宋" w:eastAsia="仿宋" w:cs="仿宋"/>
                <w:sz w:val="18"/>
                <w:szCs w:val="18"/>
                <w:highlight w:val="none"/>
                <w:lang w:val="en-US" w:eastAsia="zh-CN"/>
              </w:rPr>
            </w:pPr>
          </w:p>
        </w:tc>
        <w:tc>
          <w:tcPr>
            <w:tcW w:w="1081" w:type="dxa"/>
            <w:noWrap w:val="0"/>
            <w:vAlign w:val="center"/>
          </w:tcPr>
          <w:p>
            <w:pPr>
              <w:tabs>
                <w:tab w:val="left" w:pos="13270"/>
              </w:tabs>
              <w:jc w:val="center"/>
              <w:rPr>
                <w:rFonts w:hint="eastAsia" w:ascii="仿宋" w:hAnsi="仿宋" w:eastAsia="仿宋" w:cs="仿宋"/>
                <w:sz w:val="18"/>
                <w:szCs w:val="18"/>
                <w:highlight w:val="none"/>
                <w:lang w:val="en-US" w:eastAsia="zh-CN"/>
              </w:rPr>
            </w:pPr>
          </w:p>
        </w:tc>
        <w:tc>
          <w:tcPr>
            <w:tcW w:w="1084" w:type="dxa"/>
            <w:vMerge w:val="restart"/>
            <w:noWrap w:val="0"/>
            <w:vAlign w:val="center"/>
          </w:tcPr>
          <w:p>
            <w:pPr>
              <w:tabs>
                <w:tab w:val="left" w:pos="13270"/>
              </w:tabs>
              <w:spacing w:line="240" w:lineRule="auto"/>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增值税专用发票，税率为13%</w:t>
            </w:r>
          </w:p>
        </w:tc>
        <w:tc>
          <w:tcPr>
            <w:tcW w:w="1688" w:type="dxa"/>
            <w:noWrap w:val="0"/>
            <w:vAlign w:val="center"/>
          </w:tcPr>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防滑</w:t>
            </w:r>
          </w:p>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厚度不少于：10mm 胚体材质：通体</w:t>
            </w:r>
          </w:p>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 xml:space="preserve">瓷砖釉面厚度不少于：0.5mm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bidi="ar"/>
              </w:rPr>
            </w:pPr>
            <w:r>
              <w:rPr>
                <w:rFonts w:hint="eastAsia" w:ascii="仿宋" w:hAnsi="仿宋" w:eastAsia="仿宋" w:cs="仿宋"/>
                <w:kern w:val="0"/>
                <w:sz w:val="18"/>
                <w:szCs w:val="18"/>
                <w:highlight w:val="none"/>
                <w:lang w:bidi="ar"/>
              </w:rPr>
              <w:t>2</w:t>
            </w:r>
          </w:p>
        </w:tc>
        <w:tc>
          <w:tcPr>
            <w:tcW w:w="1042"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墙砖</w:t>
            </w:r>
          </w:p>
        </w:tc>
        <w:tc>
          <w:tcPr>
            <w:tcW w:w="116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1200*600</w:t>
            </w:r>
          </w:p>
        </w:tc>
        <w:tc>
          <w:tcPr>
            <w:tcW w:w="75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块</w:t>
            </w:r>
          </w:p>
        </w:tc>
        <w:tc>
          <w:tcPr>
            <w:tcW w:w="8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19364</w:t>
            </w:r>
          </w:p>
        </w:tc>
        <w:tc>
          <w:tcPr>
            <w:tcW w:w="1733" w:type="dxa"/>
            <w:noWrap w:val="0"/>
            <w:vAlign w:val="center"/>
          </w:tcPr>
          <w:p>
            <w:pPr>
              <w:tabs>
                <w:tab w:val="left" w:pos="13270"/>
              </w:tabs>
              <w:jc w:val="center"/>
              <w:rPr>
                <w:rFonts w:hint="default" w:ascii="仿宋" w:hAnsi="仿宋" w:eastAsia="仿宋" w:cs="仿宋"/>
                <w:sz w:val="18"/>
                <w:szCs w:val="18"/>
                <w:highlight w:val="none"/>
                <w:lang w:val="en-US" w:eastAsia="zh-CN"/>
              </w:rPr>
            </w:pPr>
          </w:p>
        </w:tc>
        <w:tc>
          <w:tcPr>
            <w:tcW w:w="1081" w:type="dxa"/>
            <w:noWrap w:val="0"/>
            <w:vAlign w:val="center"/>
          </w:tcPr>
          <w:p>
            <w:pPr>
              <w:tabs>
                <w:tab w:val="left" w:pos="13270"/>
              </w:tabs>
              <w:jc w:val="center"/>
              <w:rPr>
                <w:rFonts w:hint="eastAsia" w:ascii="仿宋" w:hAnsi="仿宋" w:eastAsia="仿宋" w:cs="仿宋"/>
                <w:sz w:val="18"/>
                <w:szCs w:val="18"/>
                <w:highlight w:val="none"/>
                <w:lang w:val="en-US" w:eastAsia="zh-CN"/>
              </w:rPr>
            </w:pPr>
          </w:p>
        </w:tc>
        <w:tc>
          <w:tcPr>
            <w:tcW w:w="1084" w:type="dxa"/>
            <w:vMerge w:val="continue"/>
            <w:noWrap w:val="0"/>
            <w:vAlign w:val="center"/>
          </w:tcPr>
          <w:p>
            <w:pPr>
              <w:tabs>
                <w:tab w:val="left" w:pos="13270"/>
              </w:tabs>
              <w:spacing w:line="240" w:lineRule="auto"/>
              <w:jc w:val="center"/>
              <w:rPr>
                <w:rFonts w:hint="eastAsia" w:ascii="仿宋" w:hAnsi="仿宋" w:eastAsia="仿宋" w:cs="仿宋"/>
                <w:sz w:val="18"/>
                <w:szCs w:val="18"/>
                <w:highlight w:val="none"/>
              </w:rPr>
            </w:pPr>
          </w:p>
        </w:tc>
        <w:tc>
          <w:tcPr>
            <w:tcW w:w="1688" w:type="dxa"/>
            <w:noWrap w:val="0"/>
            <w:vAlign w:val="center"/>
          </w:tcPr>
          <w:p>
            <w:pPr>
              <w:tabs>
                <w:tab w:val="left" w:pos="13270"/>
              </w:tabs>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厚度不少于：8.5mm胚体材质：抛釉</w:t>
            </w:r>
          </w:p>
          <w:p>
            <w:pPr>
              <w:tabs>
                <w:tab w:val="left" w:pos="13270"/>
              </w:tabs>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瓷砖釉面厚度不少于：0.5mm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val="en-US" w:eastAsia="zh-CN" w:bidi="ar"/>
              </w:rPr>
            </w:pPr>
            <w:r>
              <w:rPr>
                <w:rFonts w:hint="eastAsia" w:ascii="仿宋" w:hAnsi="仿宋" w:eastAsia="仿宋" w:cs="仿宋"/>
                <w:kern w:val="0"/>
                <w:sz w:val="18"/>
                <w:szCs w:val="18"/>
                <w:highlight w:val="none"/>
                <w:lang w:val="en-US" w:eastAsia="zh-CN" w:bidi="ar"/>
              </w:rPr>
              <w:t>3</w:t>
            </w:r>
          </w:p>
        </w:tc>
        <w:tc>
          <w:tcPr>
            <w:tcW w:w="1042"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地砖</w:t>
            </w:r>
          </w:p>
        </w:tc>
        <w:tc>
          <w:tcPr>
            <w:tcW w:w="116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300*300</w:t>
            </w:r>
          </w:p>
        </w:tc>
        <w:tc>
          <w:tcPr>
            <w:tcW w:w="75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块</w:t>
            </w:r>
          </w:p>
        </w:tc>
        <w:tc>
          <w:tcPr>
            <w:tcW w:w="8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1780</w:t>
            </w:r>
          </w:p>
        </w:tc>
        <w:tc>
          <w:tcPr>
            <w:tcW w:w="1733" w:type="dxa"/>
            <w:noWrap w:val="0"/>
            <w:vAlign w:val="center"/>
          </w:tcPr>
          <w:p>
            <w:pPr>
              <w:tabs>
                <w:tab w:val="left" w:pos="13270"/>
              </w:tabs>
              <w:jc w:val="center"/>
              <w:rPr>
                <w:rFonts w:hint="default" w:ascii="仿宋" w:hAnsi="仿宋" w:eastAsia="仿宋" w:cs="仿宋"/>
                <w:sz w:val="18"/>
                <w:szCs w:val="18"/>
                <w:highlight w:val="none"/>
                <w:lang w:val="en-US" w:eastAsia="zh-CN"/>
              </w:rPr>
            </w:pPr>
          </w:p>
        </w:tc>
        <w:tc>
          <w:tcPr>
            <w:tcW w:w="1081" w:type="dxa"/>
            <w:noWrap w:val="0"/>
            <w:vAlign w:val="center"/>
          </w:tcPr>
          <w:p>
            <w:pPr>
              <w:tabs>
                <w:tab w:val="left" w:pos="13270"/>
              </w:tabs>
              <w:jc w:val="center"/>
              <w:rPr>
                <w:rFonts w:hint="eastAsia" w:ascii="仿宋" w:hAnsi="仿宋" w:eastAsia="仿宋" w:cs="仿宋"/>
                <w:sz w:val="18"/>
                <w:szCs w:val="18"/>
                <w:highlight w:val="none"/>
                <w:lang w:val="en-US" w:eastAsia="zh-CN"/>
              </w:rPr>
            </w:pPr>
          </w:p>
        </w:tc>
        <w:tc>
          <w:tcPr>
            <w:tcW w:w="1084" w:type="dxa"/>
            <w:vMerge w:val="continue"/>
            <w:noWrap w:val="0"/>
            <w:vAlign w:val="center"/>
          </w:tcPr>
          <w:p>
            <w:pPr>
              <w:tabs>
                <w:tab w:val="left" w:pos="13270"/>
              </w:tabs>
              <w:spacing w:line="240" w:lineRule="auto"/>
              <w:jc w:val="center"/>
              <w:rPr>
                <w:rFonts w:hint="eastAsia" w:ascii="仿宋" w:hAnsi="仿宋" w:eastAsia="仿宋" w:cs="仿宋"/>
                <w:sz w:val="18"/>
                <w:szCs w:val="18"/>
                <w:highlight w:val="none"/>
              </w:rPr>
            </w:pPr>
          </w:p>
        </w:tc>
        <w:tc>
          <w:tcPr>
            <w:tcW w:w="1688" w:type="dxa"/>
            <w:noWrap w:val="0"/>
            <w:vAlign w:val="center"/>
          </w:tcPr>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防滑（材质与1500*750地砖材质相同）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val="en-US" w:eastAsia="zh-CN" w:bidi="ar"/>
              </w:rPr>
            </w:pPr>
            <w:r>
              <w:rPr>
                <w:rFonts w:hint="eastAsia" w:ascii="仿宋" w:hAnsi="仿宋" w:eastAsia="仿宋" w:cs="仿宋"/>
                <w:kern w:val="0"/>
                <w:sz w:val="18"/>
                <w:szCs w:val="18"/>
                <w:highlight w:val="none"/>
                <w:lang w:val="en-US" w:eastAsia="zh-CN" w:bidi="ar"/>
              </w:rPr>
              <w:t>4</w:t>
            </w:r>
          </w:p>
        </w:tc>
        <w:tc>
          <w:tcPr>
            <w:tcW w:w="1042"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地砖</w:t>
            </w:r>
          </w:p>
        </w:tc>
        <w:tc>
          <w:tcPr>
            <w:tcW w:w="116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600*600</w:t>
            </w:r>
          </w:p>
        </w:tc>
        <w:tc>
          <w:tcPr>
            <w:tcW w:w="75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块</w:t>
            </w:r>
          </w:p>
        </w:tc>
        <w:tc>
          <w:tcPr>
            <w:tcW w:w="8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7897</w:t>
            </w:r>
          </w:p>
        </w:tc>
        <w:tc>
          <w:tcPr>
            <w:tcW w:w="1733" w:type="dxa"/>
            <w:noWrap w:val="0"/>
            <w:vAlign w:val="center"/>
          </w:tcPr>
          <w:p>
            <w:pPr>
              <w:tabs>
                <w:tab w:val="left" w:pos="13270"/>
              </w:tabs>
              <w:jc w:val="center"/>
              <w:rPr>
                <w:rFonts w:hint="default" w:ascii="仿宋" w:hAnsi="仿宋" w:eastAsia="仿宋" w:cs="仿宋"/>
                <w:sz w:val="18"/>
                <w:szCs w:val="18"/>
                <w:highlight w:val="none"/>
                <w:lang w:val="en-US" w:eastAsia="zh-CN"/>
              </w:rPr>
            </w:pPr>
          </w:p>
        </w:tc>
        <w:tc>
          <w:tcPr>
            <w:tcW w:w="1081" w:type="dxa"/>
            <w:noWrap w:val="0"/>
            <w:vAlign w:val="center"/>
          </w:tcPr>
          <w:p>
            <w:pPr>
              <w:tabs>
                <w:tab w:val="left" w:pos="13270"/>
              </w:tabs>
              <w:jc w:val="center"/>
              <w:rPr>
                <w:rFonts w:hint="eastAsia" w:ascii="仿宋" w:hAnsi="仿宋" w:eastAsia="仿宋" w:cs="仿宋"/>
                <w:sz w:val="18"/>
                <w:szCs w:val="18"/>
                <w:highlight w:val="none"/>
                <w:lang w:val="en-US" w:eastAsia="zh-CN"/>
              </w:rPr>
            </w:pPr>
          </w:p>
        </w:tc>
        <w:tc>
          <w:tcPr>
            <w:tcW w:w="1084" w:type="dxa"/>
            <w:vMerge w:val="continue"/>
            <w:noWrap w:val="0"/>
            <w:vAlign w:val="center"/>
          </w:tcPr>
          <w:p>
            <w:pPr>
              <w:tabs>
                <w:tab w:val="left" w:pos="13270"/>
              </w:tabs>
              <w:spacing w:line="240" w:lineRule="auto"/>
              <w:jc w:val="center"/>
              <w:rPr>
                <w:rFonts w:hint="eastAsia" w:ascii="仿宋" w:hAnsi="仿宋" w:eastAsia="仿宋" w:cs="仿宋"/>
                <w:sz w:val="18"/>
                <w:szCs w:val="18"/>
                <w:highlight w:val="none"/>
              </w:rPr>
            </w:pPr>
          </w:p>
        </w:tc>
        <w:tc>
          <w:tcPr>
            <w:tcW w:w="1688" w:type="dxa"/>
            <w:noWrap w:val="0"/>
            <w:vAlign w:val="center"/>
          </w:tcPr>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防滑（材质与1500*750地砖材质相同）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val="en-US" w:eastAsia="zh-CN" w:bidi="ar"/>
              </w:rPr>
            </w:pPr>
            <w:r>
              <w:rPr>
                <w:rFonts w:hint="eastAsia" w:ascii="仿宋" w:hAnsi="仿宋" w:eastAsia="仿宋" w:cs="仿宋"/>
                <w:kern w:val="0"/>
                <w:sz w:val="18"/>
                <w:szCs w:val="18"/>
                <w:highlight w:val="none"/>
                <w:lang w:val="en-US" w:eastAsia="zh-CN" w:bidi="ar"/>
              </w:rPr>
              <w:t>5</w:t>
            </w:r>
          </w:p>
        </w:tc>
        <w:tc>
          <w:tcPr>
            <w:tcW w:w="1042"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梯步砖</w:t>
            </w:r>
          </w:p>
        </w:tc>
        <w:tc>
          <w:tcPr>
            <w:tcW w:w="116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300*600</w:t>
            </w:r>
          </w:p>
        </w:tc>
        <w:tc>
          <w:tcPr>
            <w:tcW w:w="75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套</w:t>
            </w:r>
          </w:p>
        </w:tc>
        <w:tc>
          <w:tcPr>
            <w:tcW w:w="8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1000</w:t>
            </w:r>
          </w:p>
        </w:tc>
        <w:tc>
          <w:tcPr>
            <w:tcW w:w="1733" w:type="dxa"/>
            <w:noWrap w:val="0"/>
            <w:vAlign w:val="center"/>
          </w:tcPr>
          <w:p>
            <w:pPr>
              <w:tabs>
                <w:tab w:val="left" w:pos="13270"/>
              </w:tabs>
              <w:jc w:val="center"/>
              <w:rPr>
                <w:rFonts w:hint="default" w:ascii="仿宋" w:hAnsi="仿宋" w:eastAsia="仿宋" w:cs="仿宋"/>
                <w:sz w:val="18"/>
                <w:szCs w:val="18"/>
                <w:highlight w:val="none"/>
                <w:lang w:val="en-US" w:eastAsia="zh-CN"/>
              </w:rPr>
            </w:pPr>
          </w:p>
        </w:tc>
        <w:tc>
          <w:tcPr>
            <w:tcW w:w="1081" w:type="dxa"/>
            <w:noWrap w:val="0"/>
            <w:vAlign w:val="center"/>
          </w:tcPr>
          <w:p>
            <w:pPr>
              <w:tabs>
                <w:tab w:val="left" w:pos="13270"/>
              </w:tabs>
              <w:jc w:val="center"/>
              <w:rPr>
                <w:rFonts w:hint="eastAsia" w:ascii="仿宋" w:hAnsi="仿宋" w:eastAsia="仿宋" w:cs="仿宋"/>
                <w:sz w:val="18"/>
                <w:szCs w:val="18"/>
                <w:highlight w:val="none"/>
                <w:lang w:val="en-US" w:eastAsia="zh-CN"/>
              </w:rPr>
            </w:pPr>
          </w:p>
        </w:tc>
        <w:tc>
          <w:tcPr>
            <w:tcW w:w="1084" w:type="dxa"/>
            <w:vMerge w:val="continue"/>
            <w:noWrap w:val="0"/>
            <w:vAlign w:val="center"/>
          </w:tcPr>
          <w:p>
            <w:pPr>
              <w:tabs>
                <w:tab w:val="left" w:pos="13270"/>
              </w:tabs>
              <w:spacing w:line="240" w:lineRule="auto"/>
              <w:jc w:val="center"/>
              <w:rPr>
                <w:rFonts w:hint="eastAsia" w:ascii="仿宋" w:hAnsi="仿宋" w:eastAsia="仿宋" w:cs="仿宋"/>
                <w:sz w:val="18"/>
                <w:szCs w:val="18"/>
                <w:highlight w:val="none"/>
              </w:rPr>
            </w:pPr>
          </w:p>
        </w:tc>
        <w:tc>
          <w:tcPr>
            <w:tcW w:w="1688" w:type="dxa"/>
            <w:noWrap w:val="0"/>
            <w:vAlign w:val="center"/>
          </w:tcPr>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防滑（含梯面刻纹、立面、三角板、踢脚线）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val="en-US" w:eastAsia="zh-CN" w:bidi="ar"/>
              </w:rPr>
            </w:pPr>
            <w:r>
              <w:rPr>
                <w:rFonts w:hint="eastAsia" w:ascii="仿宋" w:hAnsi="仿宋" w:eastAsia="仿宋" w:cs="仿宋"/>
                <w:kern w:val="0"/>
                <w:sz w:val="18"/>
                <w:szCs w:val="18"/>
                <w:highlight w:val="none"/>
                <w:lang w:val="en-US" w:eastAsia="zh-CN" w:bidi="ar"/>
              </w:rPr>
              <w:t>6</w:t>
            </w:r>
          </w:p>
        </w:tc>
        <w:tc>
          <w:tcPr>
            <w:tcW w:w="1042"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地砖边带</w:t>
            </w:r>
          </w:p>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（黑色）</w:t>
            </w:r>
          </w:p>
        </w:tc>
        <w:tc>
          <w:tcPr>
            <w:tcW w:w="116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1200*100</w:t>
            </w:r>
          </w:p>
        </w:tc>
        <w:tc>
          <w:tcPr>
            <w:tcW w:w="75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块</w:t>
            </w:r>
          </w:p>
        </w:tc>
        <w:tc>
          <w:tcPr>
            <w:tcW w:w="8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833</w:t>
            </w:r>
          </w:p>
        </w:tc>
        <w:tc>
          <w:tcPr>
            <w:tcW w:w="1733" w:type="dxa"/>
            <w:noWrap w:val="0"/>
            <w:vAlign w:val="center"/>
          </w:tcPr>
          <w:p>
            <w:pPr>
              <w:tabs>
                <w:tab w:val="left" w:pos="13270"/>
              </w:tabs>
              <w:jc w:val="center"/>
              <w:rPr>
                <w:rFonts w:hint="default" w:ascii="仿宋" w:hAnsi="仿宋" w:eastAsia="仿宋" w:cs="仿宋"/>
                <w:sz w:val="18"/>
                <w:szCs w:val="18"/>
                <w:highlight w:val="none"/>
                <w:lang w:val="en-US" w:eastAsia="zh-CN"/>
              </w:rPr>
            </w:pPr>
          </w:p>
        </w:tc>
        <w:tc>
          <w:tcPr>
            <w:tcW w:w="1081" w:type="dxa"/>
            <w:noWrap w:val="0"/>
            <w:vAlign w:val="center"/>
          </w:tcPr>
          <w:p>
            <w:pPr>
              <w:tabs>
                <w:tab w:val="left" w:pos="13270"/>
              </w:tabs>
              <w:jc w:val="center"/>
              <w:rPr>
                <w:rFonts w:hint="eastAsia" w:ascii="仿宋" w:hAnsi="仿宋" w:eastAsia="仿宋" w:cs="仿宋"/>
                <w:sz w:val="18"/>
                <w:szCs w:val="18"/>
                <w:highlight w:val="none"/>
                <w:lang w:val="en-US" w:eastAsia="zh-CN"/>
              </w:rPr>
            </w:pPr>
          </w:p>
        </w:tc>
        <w:tc>
          <w:tcPr>
            <w:tcW w:w="1084" w:type="dxa"/>
            <w:vMerge w:val="continue"/>
            <w:noWrap w:val="0"/>
            <w:vAlign w:val="center"/>
          </w:tcPr>
          <w:p>
            <w:pPr>
              <w:tabs>
                <w:tab w:val="left" w:pos="13270"/>
              </w:tabs>
              <w:spacing w:line="240" w:lineRule="auto"/>
              <w:jc w:val="center"/>
              <w:rPr>
                <w:rFonts w:hint="eastAsia" w:ascii="仿宋" w:hAnsi="仿宋" w:eastAsia="仿宋" w:cs="仿宋"/>
                <w:sz w:val="18"/>
                <w:szCs w:val="18"/>
                <w:highlight w:val="none"/>
              </w:rPr>
            </w:pPr>
          </w:p>
        </w:tc>
        <w:tc>
          <w:tcPr>
            <w:tcW w:w="1688" w:type="dxa"/>
            <w:noWrap w:val="0"/>
            <w:vAlign w:val="center"/>
          </w:tcPr>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厚度不少于：10mm胚体材质：通体</w:t>
            </w:r>
          </w:p>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瓷砖釉面厚度不少于：0.5mm（黑色）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val="en-US" w:eastAsia="zh-CN" w:bidi="ar"/>
              </w:rPr>
            </w:pPr>
            <w:r>
              <w:rPr>
                <w:rFonts w:hint="eastAsia" w:ascii="仿宋" w:hAnsi="仿宋" w:eastAsia="仿宋" w:cs="仿宋"/>
                <w:kern w:val="0"/>
                <w:sz w:val="18"/>
                <w:szCs w:val="18"/>
                <w:highlight w:val="none"/>
                <w:lang w:val="en-US" w:eastAsia="zh-CN" w:bidi="ar"/>
              </w:rPr>
              <w:t>7</w:t>
            </w:r>
          </w:p>
        </w:tc>
        <w:tc>
          <w:tcPr>
            <w:tcW w:w="1042"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地砖踢脚线</w:t>
            </w:r>
          </w:p>
        </w:tc>
        <w:tc>
          <w:tcPr>
            <w:tcW w:w="1167"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1200*100</w:t>
            </w:r>
          </w:p>
        </w:tc>
        <w:tc>
          <w:tcPr>
            <w:tcW w:w="75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块</w:t>
            </w:r>
          </w:p>
        </w:tc>
        <w:tc>
          <w:tcPr>
            <w:tcW w:w="80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4166</w:t>
            </w:r>
          </w:p>
        </w:tc>
        <w:tc>
          <w:tcPr>
            <w:tcW w:w="1733" w:type="dxa"/>
            <w:noWrap w:val="0"/>
            <w:vAlign w:val="center"/>
          </w:tcPr>
          <w:p>
            <w:pPr>
              <w:tabs>
                <w:tab w:val="left" w:pos="13270"/>
              </w:tabs>
              <w:jc w:val="center"/>
              <w:rPr>
                <w:rFonts w:hint="default" w:ascii="仿宋" w:hAnsi="仿宋" w:eastAsia="仿宋" w:cs="仿宋"/>
                <w:sz w:val="18"/>
                <w:szCs w:val="18"/>
                <w:highlight w:val="none"/>
                <w:lang w:val="en-US" w:eastAsia="zh-CN"/>
              </w:rPr>
            </w:pPr>
          </w:p>
        </w:tc>
        <w:tc>
          <w:tcPr>
            <w:tcW w:w="1081" w:type="dxa"/>
            <w:noWrap w:val="0"/>
            <w:vAlign w:val="center"/>
          </w:tcPr>
          <w:p>
            <w:pPr>
              <w:tabs>
                <w:tab w:val="left" w:pos="13270"/>
              </w:tabs>
              <w:jc w:val="center"/>
              <w:rPr>
                <w:rFonts w:hint="eastAsia" w:ascii="仿宋" w:hAnsi="仿宋" w:eastAsia="仿宋" w:cs="仿宋"/>
                <w:sz w:val="18"/>
                <w:szCs w:val="18"/>
                <w:highlight w:val="none"/>
                <w:lang w:val="en-US" w:eastAsia="zh-CN"/>
              </w:rPr>
            </w:pPr>
          </w:p>
        </w:tc>
        <w:tc>
          <w:tcPr>
            <w:tcW w:w="1084" w:type="dxa"/>
            <w:vMerge w:val="continue"/>
            <w:noWrap w:val="0"/>
            <w:vAlign w:val="center"/>
          </w:tcPr>
          <w:p>
            <w:pPr>
              <w:tabs>
                <w:tab w:val="left" w:pos="13270"/>
              </w:tabs>
              <w:spacing w:line="240" w:lineRule="auto"/>
              <w:jc w:val="center"/>
              <w:rPr>
                <w:rFonts w:hint="eastAsia" w:ascii="仿宋" w:hAnsi="仿宋" w:eastAsia="仿宋" w:cs="仿宋"/>
                <w:sz w:val="18"/>
                <w:szCs w:val="18"/>
                <w:highlight w:val="none"/>
              </w:rPr>
            </w:pPr>
          </w:p>
        </w:tc>
        <w:tc>
          <w:tcPr>
            <w:tcW w:w="1688" w:type="dxa"/>
            <w:noWrap w:val="0"/>
            <w:vAlign w:val="center"/>
          </w:tcPr>
          <w:p>
            <w:pPr>
              <w:tabs>
                <w:tab w:val="left" w:pos="13270"/>
              </w:tabs>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同墙砖材质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val="en-US" w:eastAsia="zh-CN" w:bidi="ar"/>
              </w:rPr>
            </w:pPr>
            <w:r>
              <w:rPr>
                <w:rFonts w:hint="eastAsia" w:ascii="仿宋" w:hAnsi="仿宋" w:eastAsia="仿宋" w:cs="仿宋"/>
                <w:kern w:val="0"/>
                <w:sz w:val="18"/>
                <w:szCs w:val="18"/>
                <w:highlight w:val="none"/>
                <w:lang w:val="en-US" w:eastAsia="zh-CN" w:bidi="ar"/>
              </w:rPr>
              <w:t>8</w:t>
            </w:r>
          </w:p>
        </w:tc>
        <w:tc>
          <w:tcPr>
            <w:tcW w:w="1042"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运费</w:t>
            </w:r>
          </w:p>
        </w:tc>
        <w:tc>
          <w:tcPr>
            <w:tcW w:w="1167" w:type="dxa"/>
            <w:noWrap w:val="0"/>
            <w:vAlign w:val="center"/>
          </w:tcPr>
          <w:p>
            <w:pPr>
              <w:tabs>
                <w:tab w:val="left" w:pos="13270"/>
              </w:tabs>
              <w:jc w:val="center"/>
              <w:rPr>
                <w:rFonts w:hint="eastAsia" w:ascii="仿宋" w:hAnsi="仿宋" w:eastAsia="仿宋" w:cs="仿宋"/>
                <w:sz w:val="18"/>
                <w:szCs w:val="18"/>
                <w:highlight w:val="none"/>
              </w:rPr>
            </w:pPr>
          </w:p>
        </w:tc>
        <w:tc>
          <w:tcPr>
            <w:tcW w:w="750" w:type="dxa"/>
            <w:noWrap w:val="0"/>
            <w:vAlign w:val="center"/>
          </w:tcPr>
          <w:p>
            <w:pPr>
              <w:tabs>
                <w:tab w:val="left" w:pos="13270"/>
              </w:tabs>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吨</w:t>
            </w:r>
          </w:p>
        </w:tc>
        <w:tc>
          <w:tcPr>
            <w:tcW w:w="800" w:type="dxa"/>
            <w:noWrap w:val="0"/>
            <w:vAlign w:val="center"/>
          </w:tcPr>
          <w:p>
            <w:pPr>
              <w:tabs>
                <w:tab w:val="left" w:pos="13270"/>
              </w:tabs>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500</w:t>
            </w:r>
          </w:p>
        </w:tc>
        <w:tc>
          <w:tcPr>
            <w:tcW w:w="1733" w:type="dxa"/>
            <w:noWrap w:val="0"/>
            <w:vAlign w:val="center"/>
          </w:tcPr>
          <w:p>
            <w:pPr>
              <w:tabs>
                <w:tab w:val="left" w:pos="13270"/>
              </w:tabs>
              <w:jc w:val="center"/>
              <w:rPr>
                <w:rFonts w:hint="default" w:ascii="仿宋" w:hAnsi="仿宋" w:eastAsia="仿宋" w:cs="仿宋"/>
                <w:sz w:val="18"/>
                <w:szCs w:val="18"/>
                <w:highlight w:val="none"/>
                <w:lang w:val="en-US" w:eastAsia="zh-CN"/>
              </w:rPr>
            </w:pPr>
          </w:p>
        </w:tc>
        <w:tc>
          <w:tcPr>
            <w:tcW w:w="1081" w:type="dxa"/>
            <w:noWrap w:val="0"/>
            <w:vAlign w:val="center"/>
          </w:tcPr>
          <w:p>
            <w:pPr>
              <w:tabs>
                <w:tab w:val="left" w:pos="13270"/>
              </w:tabs>
              <w:jc w:val="center"/>
              <w:rPr>
                <w:rFonts w:hint="eastAsia" w:ascii="仿宋" w:hAnsi="仿宋" w:eastAsia="仿宋" w:cs="仿宋"/>
                <w:sz w:val="18"/>
                <w:szCs w:val="18"/>
                <w:highlight w:val="none"/>
                <w:lang w:val="en-US" w:eastAsia="zh-CN"/>
              </w:rPr>
            </w:pPr>
          </w:p>
        </w:tc>
        <w:tc>
          <w:tcPr>
            <w:tcW w:w="1084" w:type="dxa"/>
            <w:noWrap w:val="0"/>
            <w:vAlign w:val="center"/>
          </w:tcPr>
          <w:p>
            <w:pPr>
              <w:tabs>
                <w:tab w:val="left" w:pos="13270"/>
              </w:tabs>
              <w:jc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增值税专用发票，税率为9%</w:t>
            </w:r>
          </w:p>
        </w:tc>
        <w:tc>
          <w:tcPr>
            <w:tcW w:w="1688" w:type="dxa"/>
            <w:noWrap w:val="0"/>
            <w:vAlign w:val="center"/>
          </w:tcPr>
          <w:p>
            <w:pPr>
              <w:tabs>
                <w:tab w:val="left" w:pos="13270"/>
              </w:tabs>
              <w:jc w:val="left"/>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综合单价含运费、上下车费用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highlight w:val="none"/>
                <w:lang w:bidi="ar"/>
              </w:rPr>
            </w:pPr>
            <w:r>
              <w:rPr>
                <w:rFonts w:hint="eastAsia" w:ascii="仿宋" w:hAnsi="仿宋" w:eastAsia="仿宋" w:cs="仿宋"/>
                <w:kern w:val="0"/>
                <w:sz w:val="18"/>
                <w:szCs w:val="18"/>
                <w:highlight w:val="none"/>
                <w:lang w:bidi="ar"/>
              </w:rPr>
              <w:t>合计</w:t>
            </w:r>
          </w:p>
        </w:tc>
        <w:tc>
          <w:tcPr>
            <w:tcW w:w="1042" w:type="dxa"/>
            <w:noWrap w:val="0"/>
            <w:vAlign w:val="top"/>
          </w:tcPr>
          <w:p>
            <w:pPr>
              <w:tabs>
                <w:tab w:val="left" w:pos="13270"/>
              </w:tabs>
              <w:jc w:val="center"/>
              <w:rPr>
                <w:rFonts w:hint="eastAsia" w:ascii="仿宋" w:hAnsi="仿宋" w:eastAsia="仿宋" w:cs="仿宋"/>
                <w:sz w:val="18"/>
                <w:szCs w:val="18"/>
                <w:highlight w:val="none"/>
              </w:rPr>
            </w:pPr>
          </w:p>
        </w:tc>
        <w:tc>
          <w:tcPr>
            <w:tcW w:w="1167" w:type="dxa"/>
            <w:noWrap w:val="0"/>
            <w:vAlign w:val="top"/>
          </w:tcPr>
          <w:p>
            <w:pPr>
              <w:tabs>
                <w:tab w:val="left" w:pos="13270"/>
              </w:tabs>
              <w:jc w:val="center"/>
              <w:rPr>
                <w:rFonts w:hint="eastAsia" w:ascii="仿宋" w:hAnsi="仿宋" w:eastAsia="仿宋" w:cs="仿宋"/>
                <w:sz w:val="18"/>
                <w:szCs w:val="18"/>
                <w:highlight w:val="none"/>
              </w:rPr>
            </w:pPr>
          </w:p>
        </w:tc>
        <w:tc>
          <w:tcPr>
            <w:tcW w:w="750" w:type="dxa"/>
            <w:noWrap w:val="0"/>
            <w:vAlign w:val="top"/>
          </w:tcPr>
          <w:p>
            <w:pPr>
              <w:tabs>
                <w:tab w:val="left" w:pos="13270"/>
              </w:tabs>
              <w:jc w:val="center"/>
              <w:rPr>
                <w:rFonts w:hint="eastAsia" w:ascii="仿宋" w:hAnsi="仿宋" w:eastAsia="仿宋" w:cs="仿宋"/>
                <w:sz w:val="18"/>
                <w:szCs w:val="18"/>
                <w:highlight w:val="none"/>
              </w:rPr>
            </w:pPr>
          </w:p>
        </w:tc>
        <w:tc>
          <w:tcPr>
            <w:tcW w:w="800" w:type="dxa"/>
            <w:noWrap w:val="0"/>
            <w:vAlign w:val="top"/>
          </w:tcPr>
          <w:p>
            <w:pPr>
              <w:tabs>
                <w:tab w:val="left" w:pos="13270"/>
              </w:tabs>
              <w:jc w:val="center"/>
              <w:rPr>
                <w:rFonts w:hint="eastAsia" w:ascii="仿宋" w:hAnsi="仿宋" w:eastAsia="仿宋" w:cs="仿宋"/>
                <w:sz w:val="18"/>
                <w:szCs w:val="18"/>
                <w:highlight w:val="none"/>
              </w:rPr>
            </w:pPr>
          </w:p>
        </w:tc>
        <w:tc>
          <w:tcPr>
            <w:tcW w:w="1733" w:type="dxa"/>
            <w:noWrap w:val="0"/>
            <w:vAlign w:val="top"/>
          </w:tcPr>
          <w:p>
            <w:pPr>
              <w:tabs>
                <w:tab w:val="left" w:pos="13270"/>
              </w:tabs>
              <w:jc w:val="center"/>
              <w:rPr>
                <w:rFonts w:hint="eastAsia" w:ascii="仿宋" w:hAnsi="仿宋" w:eastAsia="仿宋" w:cs="仿宋"/>
                <w:sz w:val="18"/>
                <w:szCs w:val="18"/>
                <w:highlight w:val="none"/>
              </w:rPr>
            </w:pPr>
          </w:p>
        </w:tc>
        <w:tc>
          <w:tcPr>
            <w:tcW w:w="1081" w:type="dxa"/>
            <w:noWrap w:val="0"/>
            <w:vAlign w:val="center"/>
          </w:tcPr>
          <w:p>
            <w:pPr>
              <w:tabs>
                <w:tab w:val="left" w:pos="13270"/>
              </w:tabs>
              <w:jc w:val="center"/>
              <w:rPr>
                <w:rFonts w:hint="default" w:ascii="仿宋" w:hAnsi="仿宋" w:eastAsia="仿宋" w:cs="仿宋"/>
                <w:sz w:val="18"/>
                <w:szCs w:val="18"/>
                <w:highlight w:val="none"/>
                <w:lang w:val="en-US" w:eastAsia="zh-CN"/>
              </w:rPr>
            </w:pPr>
          </w:p>
        </w:tc>
        <w:tc>
          <w:tcPr>
            <w:tcW w:w="1084" w:type="dxa"/>
            <w:noWrap w:val="0"/>
            <w:vAlign w:val="top"/>
          </w:tcPr>
          <w:p>
            <w:pPr>
              <w:tabs>
                <w:tab w:val="left" w:pos="13270"/>
              </w:tabs>
              <w:jc w:val="center"/>
              <w:rPr>
                <w:rFonts w:hint="eastAsia" w:ascii="仿宋" w:hAnsi="仿宋" w:eastAsia="仿宋" w:cs="仿宋"/>
                <w:sz w:val="18"/>
                <w:szCs w:val="18"/>
                <w:highlight w:val="none"/>
              </w:rPr>
            </w:pPr>
          </w:p>
        </w:tc>
        <w:tc>
          <w:tcPr>
            <w:tcW w:w="1688" w:type="dxa"/>
            <w:noWrap w:val="0"/>
            <w:vAlign w:val="top"/>
          </w:tcPr>
          <w:p>
            <w:pPr>
              <w:tabs>
                <w:tab w:val="left" w:pos="13270"/>
              </w:tabs>
              <w:jc w:val="center"/>
              <w:rPr>
                <w:rFonts w:hint="eastAsia" w:ascii="仿宋" w:hAnsi="仿宋" w:eastAsia="仿宋" w:cs="仿宋"/>
                <w:sz w:val="18"/>
                <w:szCs w:val="18"/>
                <w:highlight w:val="none"/>
              </w:rPr>
            </w:pPr>
          </w:p>
        </w:tc>
      </w:tr>
    </w:tbl>
    <w:p>
      <w:pPr>
        <w:pStyle w:val="1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highlight w:val="none"/>
        </w:rPr>
      </w:pPr>
    </w:p>
    <w:p>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 xml:space="preserve"> </w:t>
      </w:r>
    </w:p>
    <w:p>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ascii="Times New Roman" w:hAnsi="Times New Roman" w:eastAsia="仿宋" w:cs="Times New Roman"/>
          <w:b/>
          <w:bCs/>
          <w:color w:val="auto"/>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各单项报价不得高于采购清单各单项控制价，超过各单项控制价将作为无效报价。</w:t>
      </w:r>
      <w:bookmarkEnd w:id="17"/>
      <w:bookmarkEnd w:id="18"/>
      <w:bookmarkEnd w:id="19"/>
      <w:bookmarkEnd w:id="20"/>
      <w:bookmarkEnd w:id="21"/>
    </w:p>
    <w:p>
      <w:pPr>
        <w:bidi w:val="0"/>
        <w:jc w:val="both"/>
        <w:rPr>
          <w:rFonts w:hint="default" w:ascii="Times New Roman" w:hAnsi="Times New Roman" w:eastAsia="仿宋" w:cs="Times New Roman"/>
          <w:b/>
          <w:bCs/>
          <w:color w:val="auto"/>
          <w:kern w:val="2"/>
          <w:sz w:val="24"/>
          <w:szCs w:val="24"/>
          <w:highlight w:val="none"/>
          <w:lang w:val="en-US" w:eastAsia="zh-CN" w:bidi="ar-SA"/>
        </w:rPr>
      </w:pPr>
    </w:p>
    <w:p>
      <w:pPr>
        <w:bidi w:val="0"/>
        <w:jc w:val="both"/>
        <w:rPr>
          <w:rFonts w:hint="default" w:ascii="Times New Roman" w:hAnsi="Times New Roman" w:eastAsia="仿宋" w:cs="Times New Roman"/>
          <w:b/>
          <w:bCs/>
          <w:color w:val="auto"/>
          <w:kern w:val="2"/>
          <w:sz w:val="24"/>
          <w:szCs w:val="24"/>
          <w:highlight w:val="none"/>
          <w:lang w:val="en-US" w:eastAsia="zh-CN" w:bidi="ar-SA"/>
        </w:rPr>
      </w:pPr>
    </w:p>
    <w:p>
      <w:pPr>
        <w:bidi w:val="0"/>
        <w:jc w:val="center"/>
        <w:rPr>
          <w:rFonts w:hint="default" w:ascii="Times New Roman" w:hAnsi="Times New Roman" w:eastAsia="仿宋" w:cs="Times New Roman"/>
          <w:b/>
          <w:bCs/>
          <w:color w:val="auto"/>
          <w:kern w:val="2"/>
          <w:sz w:val="24"/>
          <w:szCs w:val="24"/>
          <w:highlight w:val="none"/>
          <w:lang w:val="en-US" w:eastAsia="zh-CN" w:bidi="ar-SA"/>
        </w:rPr>
      </w:pPr>
    </w:p>
    <w:p>
      <w:pPr>
        <w:bidi w:val="0"/>
        <w:jc w:val="center"/>
        <w:rPr>
          <w:rFonts w:hint="default"/>
          <w:highlight w:val="none"/>
        </w:rPr>
      </w:pPr>
      <w:r>
        <w:rPr>
          <w:rFonts w:hint="eastAsia" w:ascii="Times New Roman" w:hAnsi="Times New Roman" w:eastAsia="仿宋" w:cs="Times New Roman"/>
          <w:b/>
          <w:bCs/>
          <w:color w:val="auto"/>
          <w:kern w:val="2"/>
          <w:sz w:val="24"/>
          <w:szCs w:val="24"/>
          <w:highlight w:val="none"/>
          <w:lang w:val="en-US" w:eastAsia="zh-CN" w:bidi="ar-SA"/>
        </w:rPr>
        <w:t>三</w:t>
      </w:r>
      <w:r>
        <w:rPr>
          <w:rFonts w:hint="default" w:ascii="Times New Roman" w:hAnsi="Times New Roman" w:eastAsia="仿宋" w:cs="Times New Roman"/>
          <w:b/>
          <w:bCs/>
          <w:color w:val="auto"/>
          <w:kern w:val="2"/>
          <w:sz w:val="24"/>
          <w:szCs w:val="24"/>
          <w:highlight w:val="none"/>
          <w:lang w:val="en-US" w:eastAsia="zh-CN" w:bidi="ar-SA"/>
        </w:rPr>
        <w:t>、响应人基本情况表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响应人名称</w:t>
            </w:r>
          </w:p>
        </w:tc>
        <w:tc>
          <w:tcPr>
            <w:tcW w:w="7560" w:type="dxa"/>
            <w:gridSpan w:val="4"/>
            <w:vAlign w:val="center"/>
          </w:tcPr>
          <w:p>
            <w:pPr>
              <w:jc w:val="center"/>
              <w:rPr>
                <w:rFonts w:hint="default" w:ascii="Times New Roman" w:hAnsi="Times New Roman" w:eastAsia="仿宋"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注册地址</w:t>
            </w:r>
          </w:p>
        </w:tc>
        <w:tc>
          <w:tcPr>
            <w:tcW w:w="4230" w:type="dxa"/>
            <w:gridSpan w:val="2"/>
            <w:vAlign w:val="center"/>
          </w:tcPr>
          <w:p>
            <w:pPr>
              <w:jc w:val="center"/>
              <w:rPr>
                <w:rFonts w:hint="default" w:ascii="Times New Roman" w:hAnsi="Times New Roman" w:eastAsia="仿宋" w:cs="Times New Roman"/>
                <w:bCs/>
                <w:color w:val="auto"/>
                <w:szCs w:val="21"/>
                <w:highlight w:val="none"/>
              </w:rPr>
            </w:pPr>
          </w:p>
        </w:tc>
        <w:tc>
          <w:tcPr>
            <w:tcW w:w="1276" w:type="dxa"/>
            <w:vAlign w:val="center"/>
          </w:tcPr>
          <w:p>
            <w:pPr>
              <w:jc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邮政编码</w:t>
            </w:r>
          </w:p>
        </w:tc>
        <w:tc>
          <w:tcPr>
            <w:tcW w:w="2054" w:type="dxa"/>
            <w:vAlign w:val="center"/>
          </w:tcPr>
          <w:p>
            <w:pPr>
              <w:jc w:val="center"/>
              <w:rPr>
                <w:rFonts w:hint="default" w:ascii="Times New Roman" w:hAnsi="Times New Roman" w:eastAsia="仿宋"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联系方式</w:t>
            </w:r>
          </w:p>
        </w:tc>
        <w:tc>
          <w:tcPr>
            <w:tcW w:w="1080" w:type="dxa"/>
            <w:vAlign w:val="center"/>
          </w:tcPr>
          <w:p>
            <w:pPr>
              <w:jc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联系人</w:t>
            </w:r>
          </w:p>
        </w:tc>
        <w:tc>
          <w:tcPr>
            <w:tcW w:w="3150" w:type="dxa"/>
            <w:vAlign w:val="center"/>
          </w:tcPr>
          <w:p>
            <w:pPr>
              <w:jc w:val="center"/>
              <w:rPr>
                <w:rFonts w:hint="default" w:ascii="Times New Roman" w:hAnsi="Times New Roman" w:eastAsia="仿宋" w:cs="Times New Roman"/>
                <w:bCs/>
                <w:color w:val="auto"/>
                <w:szCs w:val="21"/>
                <w:highlight w:val="none"/>
              </w:rPr>
            </w:pPr>
          </w:p>
        </w:tc>
        <w:tc>
          <w:tcPr>
            <w:tcW w:w="1276" w:type="dxa"/>
            <w:vAlign w:val="center"/>
          </w:tcPr>
          <w:p>
            <w:pPr>
              <w:jc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联系电话</w:t>
            </w:r>
          </w:p>
        </w:tc>
        <w:tc>
          <w:tcPr>
            <w:tcW w:w="2054" w:type="dxa"/>
            <w:vAlign w:val="center"/>
          </w:tcPr>
          <w:p>
            <w:pPr>
              <w:jc w:val="center"/>
              <w:rPr>
                <w:rFonts w:hint="default" w:ascii="Times New Roman" w:hAnsi="Times New Roman" w:eastAsia="仿宋"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highlight w:val="none"/>
              </w:rPr>
            </w:pPr>
          </w:p>
        </w:tc>
        <w:tc>
          <w:tcPr>
            <w:tcW w:w="1080" w:type="dxa"/>
            <w:vAlign w:val="center"/>
          </w:tcPr>
          <w:p>
            <w:pPr>
              <w:jc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传真</w:t>
            </w:r>
          </w:p>
        </w:tc>
        <w:tc>
          <w:tcPr>
            <w:tcW w:w="3150" w:type="dxa"/>
            <w:vAlign w:val="center"/>
          </w:tcPr>
          <w:p>
            <w:pPr>
              <w:jc w:val="center"/>
              <w:rPr>
                <w:rFonts w:hint="default" w:ascii="Times New Roman" w:hAnsi="Times New Roman" w:eastAsia="仿宋" w:cs="Times New Roman"/>
                <w:bCs/>
                <w:color w:val="auto"/>
                <w:szCs w:val="21"/>
                <w:highlight w:val="none"/>
              </w:rPr>
            </w:pPr>
          </w:p>
        </w:tc>
        <w:tc>
          <w:tcPr>
            <w:tcW w:w="1276" w:type="dxa"/>
            <w:vAlign w:val="center"/>
          </w:tcPr>
          <w:p>
            <w:pPr>
              <w:jc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网址</w:t>
            </w:r>
          </w:p>
        </w:tc>
        <w:tc>
          <w:tcPr>
            <w:tcW w:w="2054" w:type="dxa"/>
            <w:vAlign w:val="center"/>
          </w:tcPr>
          <w:p>
            <w:pPr>
              <w:jc w:val="center"/>
              <w:rPr>
                <w:rFonts w:hint="default" w:ascii="Times New Roman" w:hAnsi="Times New Roman" w:eastAsia="仿宋"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经营范围</w:t>
            </w:r>
          </w:p>
        </w:tc>
        <w:tc>
          <w:tcPr>
            <w:tcW w:w="7560" w:type="dxa"/>
            <w:gridSpan w:val="4"/>
            <w:vAlign w:val="center"/>
          </w:tcPr>
          <w:p>
            <w:pPr>
              <w:jc w:val="center"/>
              <w:rPr>
                <w:rFonts w:hint="default" w:ascii="Times New Roman" w:hAnsi="Times New Roman" w:eastAsia="仿宋"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备注</w:t>
            </w:r>
          </w:p>
        </w:tc>
        <w:tc>
          <w:tcPr>
            <w:tcW w:w="7560" w:type="dxa"/>
            <w:gridSpan w:val="4"/>
            <w:vAlign w:val="center"/>
          </w:tcPr>
          <w:p>
            <w:pPr>
              <w:jc w:val="center"/>
              <w:rPr>
                <w:rFonts w:hint="default" w:ascii="Times New Roman" w:hAnsi="Times New Roman" w:eastAsia="仿宋" w:cs="Times New Roman"/>
                <w:bCs/>
                <w:color w:val="auto"/>
                <w:szCs w:val="21"/>
                <w:highlight w:val="none"/>
              </w:rPr>
            </w:pPr>
          </w:p>
        </w:tc>
      </w:tr>
    </w:tbl>
    <w:p>
      <w:pPr>
        <w:adjustRightInd w:val="0"/>
        <w:snapToGrid w:val="0"/>
        <w:spacing w:line="300" w:lineRule="auto"/>
        <w:jc w:val="left"/>
        <w:rPr>
          <w:rFonts w:hint="default" w:ascii="Times New Roman" w:hAnsi="Times New Roman" w:eastAsia="仿宋" w:cs="Times New Roman"/>
          <w:color w:val="auto"/>
          <w:highlight w:val="none"/>
        </w:rPr>
      </w:pPr>
    </w:p>
    <w:p>
      <w:pPr>
        <w:adjustRightInd w:val="0"/>
        <w:snapToGrid w:val="0"/>
        <w:spacing w:line="300" w:lineRule="auto"/>
        <w:jc w:val="left"/>
        <w:rPr>
          <w:rFonts w:hint="default" w:ascii="Times New Roman" w:hAnsi="Times New Roman" w:eastAsia="仿宋" w:cs="Times New Roman"/>
          <w:b/>
          <w:bCs/>
          <w:color w:val="auto"/>
          <w:highlight w:val="none"/>
        </w:rPr>
      </w:pPr>
      <w:r>
        <w:rPr>
          <w:rFonts w:hint="default" w:ascii="Times New Roman" w:hAnsi="Times New Roman" w:eastAsia="仿宋" w:cs="Times New Roman"/>
          <w:b/>
          <w:bCs/>
          <w:color w:val="auto"/>
          <w:highlight w:val="none"/>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highlight w:val="non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四</w:t>
      </w:r>
      <w:r>
        <w:rPr>
          <w:rFonts w:hint="default" w:ascii="Times New Roman" w:hAnsi="Times New Roman" w:eastAsia="仿宋" w:cs="Times New Roman"/>
          <w:b/>
          <w:bCs/>
          <w:color w:val="auto"/>
          <w:sz w:val="32"/>
          <w:szCs w:val="32"/>
          <w:highlight w:val="none"/>
        </w:rPr>
        <w:t>、其他内容</w:t>
      </w:r>
    </w:p>
    <w:p>
      <w:pPr>
        <w:pStyle w:val="5"/>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br w:type="page"/>
      </w:r>
    </w:p>
    <w:p>
      <w:pPr>
        <w:adjustRightInd w:val="0"/>
        <w:snapToGrid w:val="0"/>
        <w:spacing w:line="360" w:lineRule="auto"/>
        <w:jc w:val="center"/>
        <w:rPr>
          <w:rFonts w:hint="default" w:ascii="Times New Roman" w:hAnsi="Times New Roman" w:eastAsia="仿宋" w:cs="Times New Roman"/>
          <w:b/>
          <w:color w:val="auto"/>
          <w:sz w:val="24"/>
          <w:szCs w:val="24"/>
          <w:highlight w:val="none"/>
        </w:rPr>
      </w:pPr>
      <w:r>
        <w:rPr>
          <w:rFonts w:hint="eastAsia" w:ascii="Times New Roman" w:hAnsi="Times New Roman" w:eastAsia="仿宋" w:cs="Times New Roman"/>
          <w:b/>
          <w:color w:val="auto"/>
          <w:sz w:val="24"/>
          <w:szCs w:val="24"/>
          <w:highlight w:val="none"/>
          <w:lang w:val="en-US" w:eastAsia="zh-CN"/>
        </w:rPr>
        <w:t>五</w:t>
      </w:r>
      <w:r>
        <w:rPr>
          <w:rFonts w:hint="default" w:ascii="Times New Roman" w:hAnsi="Times New Roman" w:eastAsia="仿宋" w:cs="Times New Roman"/>
          <w:b/>
          <w:color w:val="auto"/>
          <w:sz w:val="24"/>
          <w:szCs w:val="24"/>
          <w:highlight w:val="none"/>
        </w:rPr>
        <w:t>、承诺函</w:t>
      </w:r>
    </w:p>
    <w:p>
      <w:pPr>
        <w:pStyle w:val="5"/>
        <w:spacing w:line="360" w:lineRule="auto"/>
        <w:ind w:firstLine="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（采购人名称）：</w:t>
      </w:r>
    </w:p>
    <w:p>
      <w:pPr>
        <w:pStyle w:val="5"/>
        <w:spacing w:line="360" w:lineRule="auto"/>
        <w:ind w:firstLine="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highlight w:val="none"/>
        </w:rPr>
      </w:pPr>
    </w:p>
    <w:p>
      <w:pPr>
        <w:pStyle w:val="5"/>
        <w:rPr>
          <w:rFonts w:hint="default" w:ascii="Times New Roman" w:hAnsi="Times New Roman" w:eastAsia="仿宋" w:cs="Times New Roman"/>
          <w:color w:val="auto"/>
          <w:highlight w:val="none"/>
        </w:rPr>
      </w:pPr>
    </w:p>
    <w:p>
      <w:pPr>
        <w:pStyle w:val="5"/>
        <w:spacing w:line="360" w:lineRule="auto"/>
        <w:ind w:firstLineChars="200"/>
        <w:rPr>
          <w:rFonts w:hint="default" w:ascii="Times New Roman" w:hAnsi="Times New Roman" w:eastAsia="仿宋" w:cs="Times New Roman"/>
          <w:color w:val="auto"/>
          <w:szCs w:val="21"/>
          <w:highlight w:val="none"/>
        </w:rPr>
      </w:pPr>
    </w:p>
    <w:p>
      <w:pPr>
        <w:pStyle w:val="5"/>
        <w:spacing w:line="360" w:lineRule="auto"/>
        <w:ind w:firstLine="3885" w:firstLineChars="185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供应商名称：</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（盖单位章）</w:t>
      </w:r>
    </w:p>
    <w:p>
      <w:pPr>
        <w:pStyle w:val="5"/>
        <w:spacing w:line="360" w:lineRule="auto"/>
        <w:ind w:firstLine="3885" w:firstLineChars="185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法定代表人：</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 xml:space="preserve"> (签字)</w:t>
      </w:r>
    </w:p>
    <w:p>
      <w:pPr>
        <w:pStyle w:val="5"/>
        <w:spacing w:line="360" w:lineRule="auto"/>
        <w:ind w:firstLine="3780" w:firstLineChars="18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Cs w:val="21"/>
          <w:highlight w:val="none"/>
        </w:rPr>
        <w:t>日期：</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年</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Cs w:val="21"/>
          <w:highlight w:val="none"/>
        </w:rPr>
        <w:t xml:space="preserve">月 </w:t>
      </w:r>
      <w:r>
        <w:rPr>
          <w:rFonts w:hint="default" w:ascii="Times New Roman" w:hAnsi="Times New Roman" w:eastAsia="仿宋" w:cs="Times New Roman"/>
          <w:color w:val="auto"/>
          <w:szCs w:val="21"/>
          <w:highlight w:val="none"/>
          <w:u w:val="single"/>
        </w:rPr>
        <w:t xml:space="preserve">  </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日</w:t>
      </w:r>
    </w:p>
    <w:p>
      <w:pPr>
        <w:pStyle w:val="5"/>
        <w:rPr>
          <w:rFonts w:hint="default" w:ascii="Times New Roman" w:hAnsi="Times New Roman" w:eastAsia="仿宋" w:cs="Times New Roman"/>
          <w:color w:val="auto"/>
          <w:highlight w:val="none"/>
        </w:rPr>
      </w:pPr>
    </w:p>
    <w:p>
      <w:pPr>
        <w:pStyle w:val="5"/>
        <w:rPr>
          <w:rFonts w:hint="default" w:ascii="Times New Roman" w:hAnsi="Times New Roman" w:eastAsia="仿宋" w:cs="Times New Roman"/>
          <w:color w:val="auto"/>
          <w:highlight w:val="none"/>
        </w:rPr>
      </w:pPr>
    </w:p>
    <w:p>
      <w:pPr>
        <w:rPr>
          <w:rFonts w:hint="default" w:ascii="Times New Roman" w:hAnsi="Times New Roman" w:eastAsia="仿宋" w:cs="Times New Roman"/>
          <w:color w:val="auto"/>
          <w:highlight w:val="none"/>
        </w:rPr>
      </w:pPr>
    </w:p>
    <w:bookmarkEnd w:id="22"/>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14"/>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14"/>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14"/>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14"/>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14"/>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14"/>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MGFmYmE5ZWY4NDFlN2Y2YjkwYzY3YjYyNDM3MTI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54B775A"/>
    <w:rsid w:val="06952959"/>
    <w:rsid w:val="06985201"/>
    <w:rsid w:val="06D0465A"/>
    <w:rsid w:val="06D66EBD"/>
    <w:rsid w:val="079B4333"/>
    <w:rsid w:val="080C64C9"/>
    <w:rsid w:val="093F6E5D"/>
    <w:rsid w:val="094916C9"/>
    <w:rsid w:val="09B23C11"/>
    <w:rsid w:val="09D07158"/>
    <w:rsid w:val="0A4C1970"/>
    <w:rsid w:val="0A8A693C"/>
    <w:rsid w:val="0AF77EF2"/>
    <w:rsid w:val="0B0D487A"/>
    <w:rsid w:val="0B1170BE"/>
    <w:rsid w:val="0B931457"/>
    <w:rsid w:val="0BD936D7"/>
    <w:rsid w:val="0CC1292A"/>
    <w:rsid w:val="0DD2765F"/>
    <w:rsid w:val="0DDA5F42"/>
    <w:rsid w:val="0DF21285"/>
    <w:rsid w:val="0E14409A"/>
    <w:rsid w:val="0E243AED"/>
    <w:rsid w:val="0E9525A3"/>
    <w:rsid w:val="0EA47758"/>
    <w:rsid w:val="0F852FE9"/>
    <w:rsid w:val="0FA35E5A"/>
    <w:rsid w:val="0FE93165"/>
    <w:rsid w:val="11E861DD"/>
    <w:rsid w:val="129E11D6"/>
    <w:rsid w:val="13F671BD"/>
    <w:rsid w:val="140F1289"/>
    <w:rsid w:val="143F2C26"/>
    <w:rsid w:val="153E58EA"/>
    <w:rsid w:val="165158B3"/>
    <w:rsid w:val="16592F27"/>
    <w:rsid w:val="16842491"/>
    <w:rsid w:val="176E0DFF"/>
    <w:rsid w:val="17877C80"/>
    <w:rsid w:val="17FE6356"/>
    <w:rsid w:val="1907628E"/>
    <w:rsid w:val="193C2B6F"/>
    <w:rsid w:val="19AB2A69"/>
    <w:rsid w:val="1A3B162B"/>
    <w:rsid w:val="1A91517D"/>
    <w:rsid w:val="1AC758F5"/>
    <w:rsid w:val="1B437A34"/>
    <w:rsid w:val="1B6A4D9A"/>
    <w:rsid w:val="1BC11194"/>
    <w:rsid w:val="1C133D9F"/>
    <w:rsid w:val="1C3C4525"/>
    <w:rsid w:val="1CD47E00"/>
    <w:rsid w:val="1D473411"/>
    <w:rsid w:val="1E7147B5"/>
    <w:rsid w:val="1ED05E5F"/>
    <w:rsid w:val="1F0F0980"/>
    <w:rsid w:val="1F21434F"/>
    <w:rsid w:val="1F3C623B"/>
    <w:rsid w:val="1FB3664B"/>
    <w:rsid w:val="20723182"/>
    <w:rsid w:val="20A756FA"/>
    <w:rsid w:val="20B1463B"/>
    <w:rsid w:val="20F66FEC"/>
    <w:rsid w:val="214034DA"/>
    <w:rsid w:val="2181344C"/>
    <w:rsid w:val="222D6611"/>
    <w:rsid w:val="222F1A1F"/>
    <w:rsid w:val="22F6796A"/>
    <w:rsid w:val="248B4C18"/>
    <w:rsid w:val="24A52D69"/>
    <w:rsid w:val="24F92A2C"/>
    <w:rsid w:val="25180487"/>
    <w:rsid w:val="256F255E"/>
    <w:rsid w:val="26445799"/>
    <w:rsid w:val="266E34AE"/>
    <w:rsid w:val="26C80178"/>
    <w:rsid w:val="272E4D9F"/>
    <w:rsid w:val="27E334E4"/>
    <w:rsid w:val="280003F5"/>
    <w:rsid w:val="29222E5B"/>
    <w:rsid w:val="29915199"/>
    <w:rsid w:val="29D532D8"/>
    <w:rsid w:val="2A166596"/>
    <w:rsid w:val="2A49687B"/>
    <w:rsid w:val="2A6A6763"/>
    <w:rsid w:val="2CB40EB6"/>
    <w:rsid w:val="2CB77362"/>
    <w:rsid w:val="2E2508DD"/>
    <w:rsid w:val="2E701821"/>
    <w:rsid w:val="2E9F3FBA"/>
    <w:rsid w:val="2EA21920"/>
    <w:rsid w:val="2F5E78CC"/>
    <w:rsid w:val="30DF09C4"/>
    <w:rsid w:val="315129B8"/>
    <w:rsid w:val="316D029A"/>
    <w:rsid w:val="31792031"/>
    <w:rsid w:val="31920B76"/>
    <w:rsid w:val="330D43D7"/>
    <w:rsid w:val="33274478"/>
    <w:rsid w:val="33810EEB"/>
    <w:rsid w:val="35221A85"/>
    <w:rsid w:val="357F0A2E"/>
    <w:rsid w:val="35F04E8D"/>
    <w:rsid w:val="36624145"/>
    <w:rsid w:val="37653011"/>
    <w:rsid w:val="38FA2D16"/>
    <w:rsid w:val="392431AB"/>
    <w:rsid w:val="39292CF8"/>
    <w:rsid w:val="394144E6"/>
    <w:rsid w:val="39874E3F"/>
    <w:rsid w:val="3AC00458"/>
    <w:rsid w:val="3B6D3E63"/>
    <w:rsid w:val="3BA33B10"/>
    <w:rsid w:val="3BB053C8"/>
    <w:rsid w:val="3CAD07EE"/>
    <w:rsid w:val="3CB925E5"/>
    <w:rsid w:val="3CE03B2F"/>
    <w:rsid w:val="3CFE4AEE"/>
    <w:rsid w:val="3D086084"/>
    <w:rsid w:val="3D1244A5"/>
    <w:rsid w:val="3D7A277E"/>
    <w:rsid w:val="3DA91236"/>
    <w:rsid w:val="3E321216"/>
    <w:rsid w:val="3EEA75C0"/>
    <w:rsid w:val="3F1A5751"/>
    <w:rsid w:val="3F4E4D93"/>
    <w:rsid w:val="3F512FA9"/>
    <w:rsid w:val="3F8C2233"/>
    <w:rsid w:val="40153FD6"/>
    <w:rsid w:val="4021297B"/>
    <w:rsid w:val="40642695"/>
    <w:rsid w:val="40831CAD"/>
    <w:rsid w:val="40F4048C"/>
    <w:rsid w:val="435B264F"/>
    <w:rsid w:val="43A22D23"/>
    <w:rsid w:val="44466837"/>
    <w:rsid w:val="444E2AF3"/>
    <w:rsid w:val="45644F82"/>
    <w:rsid w:val="465D115C"/>
    <w:rsid w:val="468B17B6"/>
    <w:rsid w:val="46A16936"/>
    <w:rsid w:val="47043556"/>
    <w:rsid w:val="47596E9F"/>
    <w:rsid w:val="48AB08A0"/>
    <w:rsid w:val="48B87BF5"/>
    <w:rsid w:val="48B972F3"/>
    <w:rsid w:val="49334868"/>
    <w:rsid w:val="49F64E79"/>
    <w:rsid w:val="4A6A6325"/>
    <w:rsid w:val="4AA03036"/>
    <w:rsid w:val="4AEA6060"/>
    <w:rsid w:val="4AF40C8C"/>
    <w:rsid w:val="4B4E2A92"/>
    <w:rsid w:val="4BA02BF8"/>
    <w:rsid w:val="4C405D8D"/>
    <w:rsid w:val="4C570EAE"/>
    <w:rsid w:val="4C8D1B15"/>
    <w:rsid w:val="4CCD7A4E"/>
    <w:rsid w:val="4CF8129A"/>
    <w:rsid w:val="4E3572A5"/>
    <w:rsid w:val="4EEE4370"/>
    <w:rsid w:val="4F9E7724"/>
    <w:rsid w:val="4FB63413"/>
    <w:rsid w:val="504532B1"/>
    <w:rsid w:val="50BD4008"/>
    <w:rsid w:val="514364B2"/>
    <w:rsid w:val="524F3D6B"/>
    <w:rsid w:val="526813EF"/>
    <w:rsid w:val="52967DEE"/>
    <w:rsid w:val="529B69C6"/>
    <w:rsid w:val="52D23FA9"/>
    <w:rsid w:val="53AC0356"/>
    <w:rsid w:val="53F15A1E"/>
    <w:rsid w:val="541C75D3"/>
    <w:rsid w:val="54625F54"/>
    <w:rsid w:val="550F2287"/>
    <w:rsid w:val="551E5284"/>
    <w:rsid w:val="553F3752"/>
    <w:rsid w:val="55B856D8"/>
    <w:rsid w:val="5699471C"/>
    <w:rsid w:val="57217F7A"/>
    <w:rsid w:val="57556FB3"/>
    <w:rsid w:val="577D3BBA"/>
    <w:rsid w:val="57EB2C3A"/>
    <w:rsid w:val="586A0CB6"/>
    <w:rsid w:val="58777DC9"/>
    <w:rsid w:val="59451C4B"/>
    <w:rsid w:val="59E6511E"/>
    <w:rsid w:val="5A606D0E"/>
    <w:rsid w:val="5ADC30C6"/>
    <w:rsid w:val="5BE07737"/>
    <w:rsid w:val="5CF525C4"/>
    <w:rsid w:val="5CF74D38"/>
    <w:rsid w:val="5D3D64C3"/>
    <w:rsid w:val="5D5A52C7"/>
    <w:rsid w:val="5E8E5228"/>
    <w:rsid w:val="5E954A0B"/>
    <w:rsid w:val="5EBB7FE7"/>
    <w:rsid w:val="5F105600"/>
    <w:rsid w:val="5F1D5272"/>
    <w:rsid w:val="5F814D8D"/>
    <w:rsid w:val="61357BDD"/>
    <w:rsid w:val="6187087E"/>
    <w:rsid w:val="61D13037"/>
    <w:rsid w:val="62AA63A9"/>
    <w:rsid w:val="62D66B54"/>
    <w:rsid w:val="63223BAF"/>
    <w:rsid w:val="65C47781"/>
    <w:rsid w:val="65ED6CD8"/>
    <w:rsid w:val="66B8782F"/>
    <w:rsid w:val="695C7E2C"/>
    <w:rsid w:val="6A7A3F8C"/>
    <w:rsid w:val="6B141A74"/>
    <w:rsid w:val="6C114B33"/>
    <w:rsid w:val="6CFC3CA5"/>
    <w:rsid w:val="6D08089B"/>
    <w:rsid w:val="6D815849"/>
    <w:rsid w:val="6E1F7C4B"/>
    <w:rsid w:val="6E6239F1"/>
    <w:rsid w:val="6EBC1A57"/>
    <w:rsid w:val="6ED44ED9"/>
    <w:rsid w:val="70293003"/>
    <w:rsid w:val="70294DB1"/>
    <w:rsid w:val="70F33611"/>
    <w:rsid w:val="70F4419F"/>
    <w:rsid w:val="71F46C51"/>
    <w:rsid w:val="72E15E16"/>
    <w:rsid w:val="73041B05"/>
    <w:rsid w:val="73B42F47"/>
    <w:rsid w:val="740A335E"/>
    <w:rsid w:val="7423420D"/>
    <w:rsid w:val="74426811"/>
    <w:rsid w:val="75377F70"/>
    <w:rsid w:val="75883F4E"/>
    <w:rsid w:val="75F30556"/>
    <w:rsid w:val="76B626AB"/>
    <w:rsid w:val="77175742"/>
    <w:rsid w:val="772C556A"/>
    <w:rsid w:val="77782495"/>
    <w:rsid w:val="779703AD"/>
    <w:rsid w:val="77D70DE3"/>
    <w:rsid w:val="77F24622"/>
    <w:rsid w:val="78794AA1"/>
    <w:rsid w:val="78BB60F7"/>
    <w:rsid w:val="790F7ACD"/>
    <w:rsid w:val="79993162"/>
    <w:rsid w:val="79CF6865"/>
    <w:rsid w:val="7B1544B5"/>
    <w:rsid w:val="7B1B6717"/>
    <w:rsid w:val="7BC97238"/>
    <w:rsid w:val="7C8076E9"/>
    <w:rsid w:val="7D562F5D"/>
    <w:rsid w:val="7DBF1F3F"/>
    <w:rsid w:val="7DC425BD"/>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1"/>
    <w:autoRedefine/>
    <w:qFormat/>
    <w:uiPriority w:val="0"/>
    <w:pPr>
      <w:jc w:val="left"/>
    </w:pPr>
  </w:style>
  <w:style w:type="paragraph" w:styleId="7">
    <w:name w:val="Body Text"/>
    <w:basedOn w:val="1"/>
    <w:next w:val="8"/>
    <w:link w:val="47"/>
    <w:autoRedefine/>
    <w:qFormat/>
    <w:uiPriority w:val="0"/>
    <w:pPr>
      <w:spacing w:after="120"/>
    </w:pPr>
  </w:style>
  <w:style w:type="paragraph" w:customStyle="1" w:styleId="8">
    <w:name w:val="引用1"/>
    <w:basedOn w:val="1"/>
    <w:next w:val="1"/>
    <w:autoRedefine/>
    <w:qFormat/>
    <w:uiPriority w:val="0"/>
    <w:pPr>
      <w:widowControl/>
      <w:spacing w:after="200" w:line="276" w:lineRule="auto"/>
      <w:jc w:val="left"/>
    </w:pPr>
    <w:rPr>
      <w:i/>
      <w:iCs/>
      <w:color w:val="000000"/>
      <w:kern w:val="0"/>
      <w:sz w:val="20"/>
      <w:szCs w:val="20"/>
    </w:rPr>
  </w:style>
  <w:style w:type="paragraph" w:styleId="9">
    <w:name w:val="Body Text Indent"/>
    <w:basedOn w:val="1"/>
    <w:link w:val="54"/>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2"/>
    <w:autoRedefine/>
    <w:qFormat/>
    <w:uiPriority w:val="99"/>
    <w:pPr>
      <w:autoSpaceDE w:val="0"/>
      <w:autoSpaceDN w:val="0"/>
      <w:adjustRightInd w:val="0"/>
    </w:pPr>
    <w:rPr>
      <w:rFonts w:ascii="宋体" w:hAnsi="Tms Rmn"/>
      <w:kern w:val="0"/>
      <w:szCs w:val="20"/>
    </w:rPr>
  </w:style>
  <w:style w:type="paragraph" w:styleId="12">
    <w:name w:val="Balloon Text"/>
    <w:basedOn w:val="1"/>
    <w:link w:val="30"/>
    <w:autoRedefine/>
    <w:qFormat/>
    <w:uiPriority w:val="0"/>
    <w:rPr>
      <w:sz w:val="18"/>
      <w:szCs w:val="18"/>
    </w:rPr>
  </w:style>
  <w:style w:type="paragraph" w:styleId="13">
    <w:name w:val="footer"/>
    <w:basedOn w:val="1"/>
    <w:next w:val="14"/>
    <w:link w:val="33"/>
    <w:autoRedefine/>
    <w:qFormat/>
    <w:uiPriority w:val="0"/>
    <w:pPr>
      <w:tabs>
        <w:tab w:val="center" w:pos="4153"/>
        <w:tab w:val="right" w:pos="8306"/>
      </w:tabs>
      <w:snapToGrid w:val="0"/>
      <w:jc w:val="left"/>
    </w:pPr>
    <w:rPr>
      <w:sz w:val="18"/>
      <w:szCs w:val="20"/>
    </w:rPr>
  </w:style>
  <w:style w:type="paragraph" w:styleId="14">
    <w:name w:val="Quote"/>
    <w:basedOn w:val="1"/>
    <w:next w:val="1"/>
    <w:link w:val="50"/>
    <w:autoRedefine/>
    <w:qFormat/>
    <w:uiPriority w:val="99"/>
    <w:rPr>
      <w:rFonts w:ascii="Calibri" w:hAnsi="Calibri" w:cs="Calibri"/>
      <w:i/>
      <w:iCs/>
      <w:color w:val="000000"/>
      <w:sz w:val="22"/>
    </w:rPr>
  </w:style>
  <w:style w:type="paragraph" w:styleId="15">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7">
    <w:name w:val="Normal (Web)"/>
    <w:basedOn w:val="1"/>
    <w:link w:val="63"/>
    <w:autoRedefine/>
    <w:qFormat/>
    <w:uiPriority w:val="0"/>
    <w:pPr>
      <w:spacing w:beforeAutospacing="1" w:afterAutospacing="1"/>
      <w:jc w:val="left"/>
    </w:pPr>
    <w:rPr>
      <w:rFonts w:cs="Times New Roman"/>
      <w:kern w:val="0"/>
      <w:sz w:val="24"/>
    </w:rPr>
  </w:style>
  <w:style w:type="paragraph" w:styleId="18">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9">
    <w:name w:val="annotation subject"/>
    <w:basedOn w:val="6"/>
    <w:next w:val="6"/>
    <w:link w:val="32"/>
    <w:autoRedefine/>
    <w:unhideWhenUsed/>
    <w:qFormat/>
    <w:uiPriority w:val="0"/>
    <w:rPr>
      <w:b/>
      <w:bCs/>
    </w:rPr>
  </w:style>
  <w:style w:type="paragraph" w:styleId="20">
    <w:name w:val="Body Text First Indent"/>
    <w:basedOn w:val="7"/>
    <w:next w:val="1"/>
    <w:autoRedefine/>
    <w:unhideWhenUsed/>
    <w:qFormat/>
    <w:uiPriority w:val="99"/>
    <w:pPr>
      <w:ind w:firstLine="420" w:firstLineChars="100"/>
    </w:pPr>
  </w:style>
  <w:style w:type="paragraph" w:styleId="21">
    <w:name w:val="Body Text First Indent 2"/>
    <w:basedOn w:val="9"/>
    <w:link w:val="55"/>
    <w:autoRedefine/>
    <w:unhideWhenUsed/>
    <w:qFormat/>
    <w:uiPriority w:val="99"/>
    <w:pPr>
      <w:ind w:firstLine="420" w:firstLineChars="200"/>
    </w:pPr>
    <w:rPr>
      <w:rFonts w:hint="eastAsia"/>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autoRedefine/>
    <w:qFormat/>
    <w:uiPriority w:val="99"/>
    <w:rPr>
      <w:color w:val="0000FF"/>
      <w:u w:val="single"/>
    </w:rPr>
  </w:style>
  <w:style w:type="character" w:styleId="26">
    <w:name w:val="annotation reference"/>
    <w:basedOn w:val="24"/>
    <w:autoRedefine/>
    <w:qFormat/>
    <w:uiPriority w:val="0"/>
    <w:rPr>
      <w:sz w:val="21"/>
      <w:szCs w:val="21"/>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4"/>
    <w:link w:val="12"/>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4"/>
    <w:link w:val="6"/>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9"/>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4"/>
    <w:link w:val="13"/>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2"/>
    <w:autoRedefine/>
    <w:qFormat/>
    <w:uiPriority w:val="0"/>
    <w:rPr>
      <w:b/>
      <w:bCs/>
      <w:kern w:val="44"/>
      <w:sz w:val="44"/>
      <w:szCs w:val="44"/>
    </w:rPr>
  </w:style>
  <w:style w:type="character" w:customStyle="1" w:styleId="40">
    <w:name w:val="font21"/>
    <w:basedOn w:val="24"/>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4"/>
    <w:autoRedefine/>
    <w:qFormat/>
    <w:uiPriority w:val="0"/>
    <w:rPr>
      <w:rFonts w:ascii="Tahoma" w:hAnsi="Tahoma" w:eastAsia="Tahoma" w:cs="Tahoma"/>
      <w:color w:val="000000"/>
      <w:sz w:val="20"/>
      <w:szCs w:val="20"/>
      <w:u w:val="none"/>
    </w:rPr>
  </w:style>
  <w:style w:type="character" w:customStyle="1" w:styleId="42">
    <w:name w:val="font31"/>
    <w:basedOn w:val="24"/>
    <w:autoRedefine/>
    <w:qFormat/>
    <w:uiPriority w:val="0"/>
    <w:rPr>
      <w:rFonts w:hint="eastAsia" w:ascii="宋体" w:hAnsi="宋体" w:eastAsia="宋体" w:cs="宋体"/>
      <w:color w:val="000000"/>
      <w:sz w:val="20"/>
      <w:szCs w:val="20"/>
      <w:u w:val="none"/>
    </w:rPr>
  </w:style>
  <w:style w:type="character" w:customStyle="1" w:styleId="43">
    <w:name w:val="font61"/>
    <w:basedOn w:val="24"/>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4"/>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4"/>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4"/>
    <w:link w:val="7"/>
    <w:autoRedefine/>
    <w:qFormat/>
    <w:uiPriority w:val="0"/>
    <w:rPr>
      <w:rFonts w:asciiTheme="minorHAnsi" w:hAnsiTheme="minorHAnsi" w:eastAsiaTheme="minorEastAsia" w:cstheme="minorBidi"/>
      <w:kern w:val="2"/>
      <w:sz w:val="21"/>
      <w:szCs w:val="22"/>
    </w:rPr>
  </w:style>
  <w:style w:type="character" w:customStyle="1" w:styleId="48">
    <w:name w:val="标题 2 Char"/>
    <w:basedOn w:val="24"/>
    <w:link w:val="3"/>
    <w:autoRedefine/>
    <w:qFormat/>
    <w:uiPriority w:val="0"/>
    <w:rPr>
      <w:rFonts w:ascii="Arial" w:hAnsi="Arial" w:eastAsia="黑体" w:cstheme="minorBidi"/>
      <w:b/>
      <w:bCs/>
      <w:kern w:val="2"/>
      <w:sz w:val="32"/>
      <w:szCs w:val="32"/>
    </w:rPr>
  </w:style>
  <w:style w:type="character" w:customStyle="1" w:styleId="49">
    <w:name w:val="标题 3 Char"/>
    <w:basedOn w:val="24"/>
    <w:link w:val="4"/>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4"/>
    <w:link w:val="14"/>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4"/>
    <w:autoRedefine/>
    <w:qFormat/>
    <w:uiPriority w:val="0"/>
    <w:rPr>
      <w:rFonts w:asciiTheme="minorHAnsi" w:hAnsiTheme="minorHAnsi" w:eastAsiaTheme="minorEastAsia" w:cstheme="minorBidi"/>
      <w:kern w:val="2"/>
      <w:sz w:val="32"/>
    </w:rPr>
  </w:style>
  <w:style w:type="character" w:customStyle="1" w:styleId="52">
    <w:name w:val="纯文本 Char"/>
    <w:basedOn w:val="24"/>
    <w:link w:val="11"/>
    <w:autoRedefine/>
    <w:qFormat/>
    <w:uiPriority w:val="99"/>
    <w:rPr>
      <w:rFonts w:ascii="宋体" w:hAnsi="Tms Rmn" w:eastAsiaTheme="minorEastAsia" w:cstheme="minorBidi"/>
      <w:sz w:val="21"/>
    </w:rPr>
  </w:style>
  <w:style w:type="character" w:customStyle="1" w:styleId="53">
    <w:name w:val="页眉 Char"/>
    <w:basedOn w:val="24"/>
    <w:link w:val="15"/>
    <w:autoRedefine/>
    <w:qFormat/>
    <w:uiPriority w:val="0"/>
    <w:rPr>
      <w:rFonts w:asciiTheme="minorHAnsi" w:hAnsiTheme="minorHAnsi" w:eastAsiaTheme="minorEastAsia" w:cstheme="minorBidi"/>
      <w:kern w:val="2"/>
      <w:sz w:val="18"/>
    </w:rPr>
  </w:style>
  <w:style w:type="character" w:customStyle="1" w:styleId="54">
    <w:name w:val="正文文本缩进 Char1"/>
    <w:basedOn w:val="24"/>
    <w:link w:val="9"/>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1"/>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8"/>
    <w:autoRedefine/>
    <w:qFormat/>
    <w:uiPriority w:val="0"/>
    <w:rPr>
      <w:rFonts w:ascii="Cambria" w:hAnsi="Cambria" w:cs="Times New Roman"/>
      <w:b/>
      <w:bCs/>
      <w:sz w:val="32"/>
      <w:szCs w:val="32"/>
    </w:rPr>
  </w:style>
  <w:style w:type="character" w:customStyle="1" w:styleId="63">
    <w:name w:val="普通(网站) Char"/>
    <w:link w:val="17"/>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25</TotalTime>
  <ScaleCrop>false</ScaleCrop>
  <LinksUpToDate>false</LinksUpToDate>
  <CharactersWithSpaces>55803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AMY™悠悠乐</cp:lastModifiedBy>
  <cp:lastPrinted>2024-01-16T02:06:00Z</cp:lastPrinted>
  <dcterms:modified xsi:type="dcterms:W3CDTF">2024-01-18T07:59:19Z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402A11E56AC8440899D1929BF0F6EF92_13</vt:lpwstr>
  </property>
</Properties>
</file>