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color w:val="000000"/>
          <w:sz w:val="52"/>
          <w:szCs w:val="52"/>
        </w:rPr>
      </w:pPr>
    </w:p>
    <w:p>
      <w:pPr>
        <w:jc w:val="center"/>
        <w:rPr>
          <w:rFonts w:hint="eastAsia" w:ascii="黑体" w:hAnsi="黑体" w:eastAsia="黑体" w:cs="黑体"/>
          <w:bCs/>
          <w:color w:val="000000"/>
          <w:sz w:val="52"/>
          <w:szCs w:val="52"/>
        </w:rPr>
      </w:pPr>
      <w:r>
        <w:rPr>
          <w:rFonts w:hint="eastAsia" w:ascii="黑体" w:hAnsi="黑体" w:eastAsia="黑体" w:cs="黑体"/>
          <w:bCs/>
          <w:color w:val="000000"/>
          <w:sz w:val="52"/>
          <w:szCs w:val="52"/>
          <w:lang w:val="en-US" w:eastAsia="zh-CN"/>
        </w:rPr>
        <w:t>合江县真龙镇污水处理厂智慧化远程控制改造（试点）项目采购</w:t>
      </w:r>
    </w:p>
    <w:p>
      <w:pPr>
        <w:jc w:val="center"/>
        <w:rPr>
          <w:rFonts w:hint="eastAsia" w:ascii="Times New Roman" w:hAnsi="Times New Roman" w:eastAsia="宋体" w:cs="Times New Roman"/>
          <w:b/>
          <w:sz w:val="52"/>
          <w:szCs w:val="52"/>
          <w:highlight w:val="none"/>
        </w:rPr>
      </w:pPr>
      <w:r>
        <w:rPr>
          <w:rFonts w:hint="eastAsia" w:ascii="Times New Roman" w:hAnsi="Times New Roman" w:eastAsia="宋体" w:cs="Times New Roman"/>
          <w:b/>
          <w:sz w:val="52"/>
          <w:szCs w:val="52"/>
          <w:highlight w:val="none"/>
        </w:rPr>
        <w:t>询价文件</w:t>
      </w:r>
    </w:p>
    <w:p>
      <w:pPr>
        <w:rPr>
          <w:rFonts w:ascii="宋体" w:cs="宋体"/>
          <w:b/>
          <w:color w:val="000000"/>
          <w:sz w:val="48"/>
          <w:szCs w:val="48"/>
        </w:rPr>
      </w:pPr>
    </w:p>
    <w:p>
      <w:pPr>
        <w:jc w:val="center"/>
        <w:rPr>
          <w:rFonts w:ascii="宋体" w:cs="宋体"/>
          <w:bCs/>
          <w:color w:val="000000"/>
          <w:sz w:val="52"/>
          <w:szCs w:val="52"/>
        </w:rPr>
      </w:pPr>
    </w:p>
    <w:p>
      <w:pPr>
        <w:jc w:val="center"/>
        <w:rPr>
          <w:rFonts w:ascii="宋体" w:cs="宋体"/>
          <w:b/>
          <w:color w:val="000000"/>
          <w:sz w:val="88"/>
          <w:szCs w:val="88"/>
        </w:rPr>
      </w:pPr>
    </w:p>
    <w:p>
      <w:pPr>
        <w:rPr>
          <w:bCs/>
          <w:color w:val="000000"/>
          <w:sz w:val="40"/>
          <w:szCs w:val="40"/>
        </w:rPr>
      </w:pPr>
    </w:p>
    <w:p>
      <w:pPr>
        <w:rPr>
          <w:b/>
          <w:color w:val="000000"/>
          <w:sz w:val="40"/>
          <w:szCs w:val="40"/>
        </w:rPr>
      </w:pPr>
    </w:p>
    <w:p>
      <w:pPr>
        <w:spacing w:before="100" w:line="224" w:lineRule="auto"/>
        <w:ind w:left="661"/>
        <w:jc w:val="center"/>
        <w:rPr>
          <w:rFonts w:hint="eastAsia" w:ascii="宋体" w:eastAsia="宋体" w:cs="宋体"/>
          <w:spacing w:val="-2"/>
          <w:sz w:val="31"/>
          <w:szCs w:val="31"/>
          <w:lang w:eastAsia="zh-CN"/>
        </w:rPr>
      </w:pPr>
      <w:r>
        <w:rPr>
          <w:rFonts w:hint="eastAsia" w:ascii="宋体" w:hAnsi="宋体" w:cs="宋体"/>
          <w:spacing w:val="-2"/>
          <w:sz w:val="31"/>
          <w:szCs w:val="31"/>
          <w:lang w:val="en-US" w:eastAsia="zh-CN"/>
        </w:rPr>
        <w:t>采购</w:t>
      </w:r>
      <w:r>
        <w:rPr>
          <w:rFonts w:hint="eastAsia" w:ascii="宋体" w:hAnsi="宋体" w:cs="宋体"/>
          <w:spacing w:val="-2"/>
          <w:sz w:val="31"/>
          <w:szCs w:val="31"/>
        </w:rPr>
        <w:t>人：</w:t>
      </w:r>
      <w:r>
        <w:rPr>
          <w:rFonts w:hint="eastAsia" w:ascii="宋体" w:hAnsi="宋体" w:cs="宋体"/>
          <w:spacing w:val="-2"/>
          <w:sz w:val="31"/>
          <w:szCs w:val="31"/>
          <w:lang w:val="en-US" w:eastAsia="zh-CN"/>
        </w:rPr>
        <w:t>合江县城市开发投资（集团）有限公司</w:t>
      </w:r>
    </w:p>
    <w:p>
      <w:pPr>
        <w:spacing w:before="100" w:line="224" w:lineRule="auto"/>
        <w:jc w:val="center"/>
        <w:rPr>
          <w:rFonts w:ascii="宋体" w:cs="宋体"/>
          <w:spacing w:val="-2"/>
          <w:sz w:val="31"/>
          <w:szCs w:val="31"/>
          <w:lang w:val="zh-CN"/>
        </w:rPr>
      </w:pPr>
      <w:r>
        <w:rPr>
          <w:rFonts w:hint="eastAsia" w:ascii="宋体" w:hAnsi="宋体" w:cs="宋体"/>
          <w:spacing w:val="-2"/>
          <w:sz w:val="31"/>
          <w:szCs w:val="31"/>
          <w:lang w:val="en-US" w:eastAsia="zh-CN"/>
        </w:rPr>
        <w:t xml:space="preserve">      </w:t>
      </w:r>
      <w:r>
        <w:rPr>
          <w:rFonts w:ascii="宋体" w:hAnsi="宋体" w:cs="宋体"/>
          <w:spacing w:val="-2"/>
          <w:sz w:val="31"/>
          <w:szCs w:val="31"/>
        </w:rPr>
        <w:t>2023</w:t>
      </w:r>
      <w:r>
        <w:rPr>
          <w:rFonts w:hint="eastAsia" w:ascii="宋体" w:hAnsi="宋体" w:cs="宋体"/>
          <w:spacing w:val="-2"/>
          <w:sz w:val="31"/>
          <w:szCs w:val="31"/>
          <w:lang w:val="zh-CN"/>
        </w:rPr>
        <w:t>年</w:t>
      </w:r>
      <w:r>
        <w:rPr>
          <w:rFonts w:hint="eastAsia" w:ascii="宋体" w:hAnsi="宋体" w:cs="宋体"/>
          <w:spacing w:val="-2"/>
          <w:sz w:val="31"/>
          <w:szCs w:val="31"/>
          <w:lang w:val="en-US" w:eastAsia="zh-CN"/>
        </w:rPr>
        <w:t>12</w:t>
      </w:r>
      <w:r>
        <w:rPr>
          <w:rFonts w:hint="eastAsia" w:ascii="宋体" w:hAnsi="宋体" w:cs="宋体"/>
          <w:spacing w:val="-2"/>
          <w:sz w:val="31"/>
          <w:szCs w:val="31"/>
          <w:lang w:val="zh-CN"/>
        </w:rPr>
        <w:t>月</w:t>
      </w:r>
    </w:p>
    <w:p>
      <w:pPr>
        <w:spacing w:line="257" w:lineRule="auto"/>
        <w:jc w:val="center"/>
        <w:rPr>
          <w:rFonts w:hint="eastAsia" w:ascii="宋体" w:hAnsi="宋体" w:cs="宋体"/>
          <w:b/>
          <w:bCs/>
          <w:sz w:val="32"/>
          <w:szCs w:val="32"/>
        </w:rPr>
        <w:sectPr>
          <w:footerReference r:id="rId3" w:type="default"/>
          <w:pgSz w:w="11906" w:h="16838"/>
          <w:pgMar w:top="1440" w:right="1800" w:bottom="1440" w:left="1800" w:header="851" w:footer="992" w:gutter="0"/>
          <w:pgNumType w:fmt="decimal" w:start="1"/>
          <w:cols w:space="0" w:num="1"/>
          <w:docGrid w:type="lines" w:linePitch="312" w:charSpace="0"/>
        </w:sectPr>
      </w:pPr>
    </w:p>
    <w:p>
      <w:pPr>
        <w:spacing w:line="257" w:lineRule="auto"/>
        <w:jc w:val="center"/>
        <w:rPr>
          <w:rFonts w:ascii="宋体" w:cs="宋体"/>
          <w:b/>
          <w:bCs/>
          <w:sz w:val="32"/>
          <w:szCs w:val="32"/>
        </w:rPr>
      </w:pPr>
      <w:r>
        <w:rPr>
          <w:rFonts w:hint="eastAsia" w:ascii="宋体" w:hAnsi="宋体" w:cs="宋体"/>
          <w:b/>
          <w:bCs/>
          <w:sz w:val="32"/>
          <w:szCs w:val="32"/>
        </w:rPr>
        <w:t>目</w:t>
      </w:r>
      <w:r>
        <w:rPr>
          <w:rFonts w:ascii="宋体" w:hAnsi="宋体" w:cs="宋体"/>
          <w:b/>
          <w:bCs/>
          <w:sz w:val="32"/>
          <w:szCs w:val="32"/>
        </w:rPr>
        <w:t xml:space="preserve">  </w:t>
      </w:r>
      <w:r>
        <w:rPr>
          <w:rFonts w:hint="eastAsia" w:ascii="宋体" w:hAnsi="宋体" w:cs="宋体"/>
          <w:b/>
          <w:bCs/>
          <w:sz w:val="32"/>
          <w:szCs w:val="32"/>
        </w:rPr>
        <w:t>录</w:t>
      </w:r>
    </w:p>
    <w:p>
      <w:pPr>
        <w:pStyle w:val="13"/>
        <w:tabs>
          <w:tab w:val="right" w:leader="dot" w:pos="8306"/>
          <w:tab w:val="clear" w:pos="9345"/>
        </w:tabs>
        <w:rPr>
          <w:rFonts w:ascii="宋体" w:cs="宋体"/>
          <w:b w:val="0"/>
          <w:bCs w:val="0"/>
          <w:sz w:val="24"/>
          <w:szCs w:val="24"/>
        </w:rPr>
      </w:pPr>
      <w:r>
        <w:rPr>
          <w:rFonts w:ascii="宋体" w:hAnsi="宋体" w:cs="宋体"/>
          <w:b w:val="0"/>
          <w:bCs w:val="0"/>
          <w:color w:val="000000"/>
          <w:sz w:val="24"/>
          <w:szCs w:val="24"/>
        </w:rPr>
        <w:fldChar w:fldCharType="begin"/>
      </w:r>
      <w:r>
        <w:rPr>
          <w:rFonts w:ascii="宋体" w:hAnsi="宋体" w:cs="宋体"/>
          <w:b w:val="0"/>
          <w:bCs w:val="0"/>
          <w:color w:val="000000"/>
          <w:sz w:val="24"/>
          <w:szCs w:val="24"/>
        </w:rPr>
        <w:instrText xml:space="preserve">TOC \o "1-1" \h \u </w:instrText>
      </w:r>
      <w:r>
        <w:rPr>
          <w:rFonts w:ascii="宋体" w:hAnsi="宋体" w:cs="宋体"/>
          <w:b w:val="0"/>
          <w:bCs w:val="0"/>
          <w:color w:val="000000"/>
          <w:sz w:val="24"/>
          <w:szCs w:val="24"/>
        </w:rPr>
        <w:fldChar w:fldCharType="separate"/>
      </w:r>
      <w:r>
        <w:fldChar w:fldCharType="begin"/>
      </w:r>
      <w:r>
        <w:instrText xml:space="preserve"> HYPERLINK \l "_Toc23355" </w:instrText>
      </w:r>
      <w:r>
        <w:fldChar w:fldCharType="separate"/>
      </w:r>
      <w:r>
        <w:rPr>
          <w:rFonts w:hint="eastAsia" w:ascii="宋体" w:hAnsi="宋体" w:cs="宋体"/>
          <w:b w:val="0"/>
          <w:bCs w:val="0"/>
          <w:kern w:val="44"/>
          <w:sz w:val="24"/>
          <w:szCs w:val="24"/>
        </w:rPr>
        <w:t>第一章</w:t>
      </w:r>
      <w:r>
        <w:rPr>
          <w:rFonts w:ascii="宋体" w:hAnsi="宋体" w:cs="宋体"/>
          <w:b w:val="0"/>
          <w:bCs w:val="0"/>
          <w:kern w:val="44"/>
          <w:sz w:val="24"/>
          <w:szCs w:val="24"/>
        </w:rPr>
        <w:t xml:space="preserve"> </w:t>
      </w:r>
      <w:r>
        <w:rPr>
          <w:rFonts w:hint="eastAsia" w:ascii="宋体" w:hAnsi="宋体" w:cs="宋体"/>
          <w:b w:val="0"/>
          <w:bCs w:val="0"/>
          <w:kern w:val="44"/>
          <w:sz w:val="24"/>
          <w:szCs w:val="24"/>
        </w:rPr>
        <w:t>询价公告</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_Toc23355 \h </w:instrText>
      </w:r>
      <w:r>
        <w:rPr>
          <w:rFonts w:ascii="宋体" w:hAnsi="宋体" w:cs="宋体"/>
          <w:b w:val="0"/>
          <w:bCs w:val="0"/>
          <w:sz w:val="24"/>
          <w:szCs w:val="24"/>
        </w:rPr>
        <w:fldChar w:fldCharType="separate"/>
      </w:r>
      <w:r>
        <w:rPr>
          <w:rFonts w:ascii="宋体" w:hAnsi="宋体" w:cs="宋体"/>
          <w:b w:val="0"/>
          <w:bCs w:val="0"/>
          <w:sz w:val="24"/>
          <w:szCs w:val="24"/>
        </w:rPr>
        <w:t>1</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ascii="宋体" w:cs="宋体"/>
          <w:b w:val="0"/>
          <w:bCs w:val="0"/>
          <w:color w:val="000000"/>
          <w:sz w:val="24"/>
          <w:szCs w:val="24"/>
        </w:rPr>
      </w:pPr>
      <w:r>
        <w:fldChar w:fldCharType="begin"/>
      </w:r>
      <w:r>
        <w:instrText xml:space="preserve"> HYPERLINK \l "_Toc12414" </w:instrText>
      </w:r>
      <w:r>
        <w:fldChar w:fldCharType="separate"/>
      </w:r>
      <w:r>
        <w:rPr>
          <w:rFonts w:hint="eastAsia" w:ascii="宋体" w:hAnsi="宋体" w:cs="宋体"/>
          <w:b w:val="0"/>
          <w:bCs w:val="0"/>
          <w:sz w:val="24"/>
          <w:szCs w:val="24"/>
        </w:rPr>
        <w:t>第二章</w:t>
      </w:r>
      <w:r>
        <w:rPr>
          <w:rFonts w:ascii="宋体" w:hAnsi="宋体" w:cs="宋体"/>
          <w:b w:val="0"/>
          <w:bCs w:val="0"/>
          <w:sz w:val="24"/>
          <w:szCs w:val="24"/>
        </w:rPr>
        <w:t xml:space="preserve"> </w:t>
      </w:r>
      <w:r>
        <w:rPr>
          <w:rFonts w:hint="eastAsia" w:ascii="宋体" w:hAnsi="宋体" w:cs="宋体"/>
          <w:b w:val="0"/>
          <w:bCs w:val="0"/>
          <w:sz w:val="24"/>
          <w:szCs w:val="24"/>
        </w:rPr>
        <w:t>询价须知</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_Toc12414 \h </w:instrText>
      </w:r>
      <w:r>
        <w:rPr>
          <w:rFonts w:ascii="宋体" w:hAnsi="宋体" w:cs="宋体"/>
          <w:b w:val="0"/>
          <w:bCs w:val="0"/>
          <w:sz w:val="24"/>
          <w:szCs w:val="24"/>
        </w:rPr>
        <w:fldChar w:fldCharType="separate"/>
      </w:r>
      <w:r>
        <w:rPr>
          <w:rFonts w:ascii="宋体" w:hAnsi="宋体" w:cs="宋体"/>
          <w:b w:val="0"/>
          <w:bCs w:val="0"/>
          <w:sz w:val="24"/>
          <w:szCs w:val="24"/>
        </w:rPr>
        <w:t>3</w:t>
      </w:r>
      <w:r>
        <w:rPr>
          <w:rFonts w:ascii="宋体" w:hAnsi="宋体" w:cs="宋体"/>
          <w:b w:val="0"/>
          <w:bCs w:val="0"/>
          <w:sz w:val="24"/>
          <w:szCs w:val="24"/>
        </w:rPr>
        <w:fldChar w:fldCharType="end"/>
      </w:r>
      <w:r>
        <w:rPr>
          <w:rFonts w:ascii="宋体" w:hAnsi="宋体" w:cs="宋体"/>
          <w:b w:val="0"/>
          <w:bCs w:val="0"/>
          <w:sz w:val="24"/>
          <w:szCs w:val="24"/>
        </w:rPr>
        <w:fldChar w:fldCharType="end"/>
      </w:r>
    </w:p>
    <w:p>
      <w:pPr>
        <w:rPr>
          <w:rFonts w:ascii="宋体" w:cs="宋体"/>
          <w:sz w:val="24"/>
          <w:szCs w:val="24"/>
        </w:rPr>
      </w:pPr>
    </w:p>
    <w:p>
      <w:pPr>
        <w:rPr>
          <w:rFonts w:hint="default" w:ascii="宋体" w:eastAsia="宋体" w:cs="宋体"/>
          <w:caps/>
          <w:sz w:val="24"/>
          <w:szCs w:val="24"/>
          <w:lang w:val="en-US" w:eastAsia="zh-CN"/>
        </w:rPr>
      </w:pPr>
      <w:r>
        <w:rPr>
          <w:rFonts w:hint="eastAsia" w:ascii="宋体" w:hAnsi="宋体" w:cs="宋体"/>
          <w:caps/>
          <w:sz w:val="24"/>
          <w:szCs w:val="24"/>
        </w:rPr>
        <w:t>第三章</w:t>
      </w:r>
      <w:r>
        <w:rPr>
          <w:rFonts w:ascii="宋体" w:hAnsi="宋体" w:cs="宋体"/>
          <w:caps/>
          <w:sz w:val="24"/>
          <w:szCs w:val="24"/>
        </w:rPr>
        <w:t xml:space="preserve"> </w:t>
      </w:r>
      <w:r>
        <w:rPr>
          <w:rFonts w:hint="eastAsia" w:ascii="宋体" w:hAnsi="宋体" w:cs="宋体"/>
          <w:caps/>
          <w:sz w:val="24"/>
          <w:szCs w:val="24"/>
        </w:rPr>
        <w:t>评审办法</w:t>
      </w:r>
      <w:r>
        <w:rPr>
          <w:rFonts w:hint="eastAsia" w:ascii="宋体" w:hAnsi="宋体" w:cs="宋体"/>
          <w:caps/>
          <w:sz w:val="24"/>
          <w:szCs w:val="24"/>
          <w:lang w:val="en-US" w:eastAsia="zh-CN"/>
        </w:rPr>
        <w:t>.....................................................7</w:t>
      </w:r>
    </w:p>
    <w:p>
      <w:pPr>
        <w:pStyle w:val="13"/>
        <w:tabs>
          <w:tab w:val="right" w:leader="dot" w:pos="8306"/>
          <w:tab w:val="clear" w:pos="9345"/>
        </w:tabs>
        <w:rPr>
          <w:rFonts w:ascii="宋体" w:cs="宋体"/>
          <w:b w:val="0"/>
          <w:bCs w:val="0"/>
          <w:sz w:val="24"/>
          <w:szCs w:val="24"/>
        </w:rPr>
      </w:pPr>
      <w:r>
        <w:fldChar w:fldCharType="begin"/>
      </w:r>
      <w:r>
        <w:instrText xml:space="preserve"> HYPERLINK \l "_Toc324" </w:instrText>
      </w:r>
      <w:r>
        <w:fldChar w:fldCharType="separate"/>
      </w:r>
      <w:r>
        <w:rPr>
          <w:rFonts w:hint="eastAsia" w:ascii="宋体" w:hAnsi="宋体" w:cs="宋体"/>
          <w:b w:val="0"/>
          <w:bCs w:val="0"/>
          <w:sz w:val="24"/>
          <w:szCs w:val="24"/>
        </w:rPr>
        <w:t>第四章</w:t>
      </w:r>
      <w:r>
        <w:rPr>
          <w:rFonts w:ascii="宋体" w:hAnsi="宋体" w:cs="宋体"/>
          <w:b w:val="0"/>
          <w:bCs w:val="0"/>
          <w:sz w:val="24"/>
          <w:szCs w:val="24"/>
        </w:rPr>
        <w:t xml:space="preserve"> </w:t>
      </w:r>
      <w:r>
        <w:rPr>
          <w:rFonts w:hint="eastAsia" w:ascii="宋体" w:hAnsi="宋体" w:cs="宋体"/>
          <w:b w:val="0"/>
          <w:bCs w:val="0"/>
          <w:sz w:val="24"/>
          <w:szCs w:val="24"/>
        </w:rPr>
        <w:t>合同条款及格式</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_Toc324 \h </w:instrText>
      </w:r>
      <w:r>
        <w:rPr>
          <w:rFonts w:ascii="宋体" w:hAnsi="宋体" w:cs="宋体"/>
          <w:b w:val="0"/>
          <w:bCs w:val="0"/>
          <w:sz w:val="24"/>
          <w:szCs w:val="24"/>
        </w:rPr>
        <w:fldChar w:fldCharType="separate"/>
      </w:r>
      <w:r>
        <w:rPr>
          <w:rFonts w:ascii="宋体" w:hAnsi="宋体" w:cs="宋体"/>
          <w:b w:val="0"/>
          <w:bCs w:val="0"/>
          <w:sz w:val="24"/>
          <w:szCs w:val="24"/>
        </w:rPr>
        <w:t>7</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hint="default" w:ascii="宋体" w:eastAsia="宋体" w:cs="宋体"/>
          <w:b w:val="0"/>
          <w:bCs w:val="0"/>
          <w:sz w:val="24"/>
          <w:szCs w:val="24"/>
          <w:lang w:val="en-US" w:eastAsia="zh-CN"/>
        </w:rPr>
      </w:pPr>
      <w:r>
        <w:fldChar w:fldCharType="begin"/>
      </w:r>
      <w:r>
        <w:instrText xml:space="preserve"> HYPERLINK \l "_Toc7798" </w:instrText>
      </w:r>
      <w:r>
        <w:fldChar w:fldCharType="separate"/>
      </w:r>
      <w:r>
        <w:rPr>
          <w:rFonts w:hint="eastAsia" w:ascii="宋体" w:hAnsi="宋体" w:cs="宋体"/>
          <w:b w:val="0"/>
          <w:bCs w:val="0"/>
          <w:sz w:val="24"/>
          <w:szCs w:val="24"/>
        </w:rPr>
        <w:t>第五章</w:t>
      </w:r>
      <w:r>
        <w:rPr>
          <w:rFonts w:ascii="宋体" w:hAnsi="宋体" w:cs="宋体"/>
          <w:b w:val="0"/>
          <w:bCs w:val="0"/>
          <w:sz w:val="24"/>
          <w:szCs w:val="24"/>
        </w:rPr>
        <w:t xml:space="preserve"> </w:t>
      </w:r>
      <w:r>
        <w:rPr>
          <w:rFonts w:hint="eastAsia" w:ascii="宋体" w:hAnsi="宋体" w:cs="宋体"/>
          <w:b w:val="0"/>
          <w:bCs w:val="0"/>
          <w:sz w:val="24"/>
          <w:szCs w:val="24"/>
        </w:rPr>
        <w:t>采购人要求</w:t>
      </w:r>
      <w:r>
        <w:rPr>
          <w:rFonts w:ascii="宋体" w:cs="宋体"/>
          <w:b w:val="0"/>
          <w:bCs w:val="0"/>
          <w:sz w:val="24"/>
          <w:szCs w:val="24"/>
        </w:rPr>
        <w:tab/>
      </w:r>
      <w:r>
        <w:rPr>
          <w:rFonts w:ascii="宋体" w:hAnsi="宋体" w:cs="宋体"/>
          <w:b w:val="0"/>
          <w:bCs w:val="0"/>
          <w:sz w:val="24"/>
          <w:szCs w:val="24"/>
        </w:rPr>
        <w:fldChar w:fldCharType="end"/>
      </w:r>
      <w:r>
        <w:rPr>
          <w:rFonts w:hint="eastAsia" w:ascii="宋体" w:hAnsi="宋体" w:cs="宋体"/>
          <w:b w:val="0"/>
          <w:bCs w:val="0"/>
          <w:sz w:val="24"/>
          <w:szCs w:val="24"/>
          <w:lang w:val="en-US" w:eastAsia="zh-CN"/>
        </w:rPr>
        <w:t>14</w:t>
      </w:r>
    </w:p>
    <w:p>
      <w:pPr>
        <w:pStyle w:val="13"/>
        <w:tabs>
          <w:tab w:val="right" w:leader="dot" w:pos="8306"/>
          <w:tab w:val="clear" w:pos="9345"/>
        </w:tabs>
        <w:rPr>
          <w:rFonts w:hint="eastAsia" w:ascii="宋体" w:eastAsia="宋体" w:cs="宋体"/>
          <w:b w:val="0"/>
          <w:bCs w:val="0"/>
          <w:sz w:val="24"/>
          <w:szCs w:val="24"/>
          <w:lang w:val="en-US" w:eastAsia="zh-CN"/>
        </w:rPr>
      </w:pPr>
      <w:r>
        <w:fldChar w:fldCharType="begin"/>
      </w:r>
      <w:r>
        <w:instrText xml:space="preserve"> HYPERLINK \l "_Toc21698" </w:instrText>
      </w:r>
      <w:r>
        <w:fldChar w:fldCharType="separate"/>
      </w:r>
      <w:r>
        <w:rPr>
          <w:rFonts w:hint="eastAsia" w:ascii="宋体" w:hAnsi="宋体" w:cs="宋体"/>
          <w:b w:val="0"/>
          <w:bCs w:val="0"/>
          <w:sz w:val="24"/>
          <w:szCs w:val="24"/>
        </w:rPr>
        <w:t>第六章</w:t>
      </w:r>
      <w:r>
        <w:rPr>
          <w:rFonts w:ascii="宋体" w:hAnsi="宋体" w:cs="宋体"/>
          <w:b w:val="0"/>
          <w:bCs w:val="0"/>
          <w:sz w:val="24"/>
          <w:szCs w:val="24"/>
        </w:rPr>
        <w:t xml:space="preserve"> </w:t>
      </w:r>
      <w:r>
        <w:rPr>
          <w:rFonts w:hint="eastAsia" w:ascii="宋体" w:hAnsi="宋体" w:cs="宋体"/>
          <w:b w:val="0"/>
          <w:bCs w:val="0"/>
          <w:sz w:val="24"/>
          <w:szCs w:val="24"/>
        </w:rPr>
        <w:t>响应文件格式</w:t>
      </w:r>
      <w:r>
        <w:rPr>
          <w:rFonts w:ascii="宋体" w:cs="宋体"/>
          <w:b w:val="0"/>
          <w:bCs w:val="0"/>
          <w:sz w:val="24"/>
          <w:szCs w:val="24"/>
        </w:rPr>
        <w:tab/>
      </w:r>
      <w:r>
        <w:rPr>
          <w:rFonts w:hint="eastAsia" w:ascii="宋体" w:hAnsi="宋体" w:cs="宋体"/>
          <w:b w:val="0"/>
          <w:bCs w:val="0"/>
          <w:sz w:val="24"/>
          <w:szCs w:val="24"/>
          <w:lang w:val="en-US" w:eastAsia="zh-CN"/>
        </w:rPr>
        <w:t>1</w:t>
      </w:r>
      <w:r>
        <w:rPr>
          <w:rFonts w:ascii="宋体" w:hAnsi="宋体" w:cs="宋体"/>
          <w:b w:val="0"/>
          <w:bCs w:val="0"/>
          <w:sz w:val="24"/>
          <w:szCs w:val="24"/>
        </w:rPr>
        <w:fldChar w:fldCharType="end"/>
      </w:r>
      <w:r>
        <w:rPr>
          <w:rFonts w:hint="eastAsia" w:ascii="宋体" w:hAnsi="宋体" w:cs="宋体"/>
          <w:b w:val="0"/>
          <w:bCs w:val="0"/>
          <w:sz w:val="24"/>
          <w:szCs w:val="24"/>
          <w:lang w:val="en-US" w:eastAsia="zh-CN"/>
        </w:rPr>
        <w:t>6</w:t>
      </w:r>
    </w:p>
    <w:p>
      <w:pPr>
        <w:rPr>
          <w:rFonts w:ascii="宋体" w:cs="宋体"/>
          <w:color w:val="000000"/>
          <w:sz w:val="24"/>
          <w:szCs w:val="24"/>
        </w:rPr>
      </w:pPr>
      <w:r>
        <w:rPr>
          <w:rFonts w:ascii="宋体" w:hAnsi="宋体" w:cs="宋体"/>
          <w:b/>
          <w:bCs/>
          <w:color w:val="000000"/>
          <w:sz w:val="24"/>
          <w:szCs w:val="24"/>
        </w:rPr>
        <w:fldChar w:fldCharType="end"/>
      </w:r>
    </w:p>
    <w:p>
      <w:pPr>
        <w:rPr>
          <w:rFonts w:ascii="宋体" w:cs="宋体"/>
          <w:color w:val="000000"/>
          <w:sz w:val="24"/>
          <w:szCs w:val="24"/>
        </w:rPr>
      </w:pPr>
    </w:p>
    <w:p>
      <w:pPr>
        <w:rPr>
          <w:color w:val="000000"/>
        </w:rPr>
      </w:pPr>
    </w:p>
    <w:p>
      <w:pPr>
        <w:rPr>
          <w:color w:val="000000"/>
        </w:rPr>
      </w:pPr>
    </w:p>
    <w:p>
      <w:pPr>
        <w:pStyle w:val="3"/>
        <w:jc w:val="center"/>
        <w:rPr>
          <w:rFonts w:hint="eastAsia" w:ascii="宋体" w:hAnsi="宋体" w:eastAsia="宋体" w:cs="宋体"/>
          <w:b/>
          <w:bCs/>
          <w:color w:val="000000"/>
          <w:kern w:val="2"/>
          <w:sz w:val="24"/>
          <w:szCs w:val="24"/>
          <w:lang w:val="en-US" w:eastAsia="zh-CN" w:bidi="ar-SA"/>
        </w:rPr>
        <w:sectPr>
          <w:footerReference r:id="rId4" w:type="default"/>
          <w:pgSz w:w="11906" w:h="16838"/>
          <w:pgMar w:top="1440" w:right="1800" w:bottom="1440" w:left="1800" w:header="851" w:footer="992" w:gutter="0"/>
          <w:pgNumType w:fmt="decimal" w:start="1"/>
          <w:cols w:space="0" w:num="1"/>
          <w:docGrid w:type="lines" w:linePitch="312" w:charSpace="0"/>
        </w:sectPr>
      </w:pPr>
      <w:bookmarkStart w:id="0" w:name="_Hlt101233737"/>
      <w:bookmarkEnd w:id="0"/>
      <w:bookmarkStart w:id="1" w:name="_Hlt101843627"/>
      <w:bookmarkEnd w:id="1"/>
      <w:bookmarkStart w:id="2" w:name="_Toc23355"/>
      <w:bookmarkStart w:id="3" w:name="_Toc5869720"/>
      <w:bookmarkStart w:id="4" w:name="_Toc26975438"/>
    </w:p>
    <w:p>
      <w:pPr>
        <w:pStyle w:val="3"/>
        <w:jc w:val="center"/>
        <w:rPr>
          <w:rFonts w:ascii="宋体" w:cs="宋体"/>
          <w:sz w:val="24"/>
          <w:szCs w:val="24"/>
        </w:rPr>
      </w:pPr>
      <w:r>
        <w:rPr>
          <w:rFonts w:hint="eastAsia" w:ascii="宋体" w:hAnsi="宋体" w:eastAsia="宋体" w:cs="宋体"/>
          <w:b/>
          <w:bCs/>
          <w:color w:val="000000"/>
          <w:kern w:val="2"/>
          <w:sz w:val="24"/>
          <w:szCs w:val="24"/>
          <w:lang w:val="en-US" w:eastAsia="zh-CN" w:bidi="ar-SA"/>
        </w:rPr>
        <w:t>第一章 询价公告</w:t>
      </w:r>
      <w:bookmarkEnd w:id="2"/>
    </w:p>
    <w:p>
      <w:pPr>
        <w:keepNext w:val="0"/>
        <w:keepLines w:val="0"/>
        <w:pageBreakBefore w:val="0"/>
        <w:widowControl w:val="0"/>
        <w:kinsoku/>
        <w:wordWrap/>
        <w:overflowPunct/>
        <w:topLinePunct w:val="0"/>
        <w:autoSpaceDE/>
        <w:autoSpaceDN/>
        <w:bidi w:val="0"/>
        <w:adjustRightInd/>
        <w:snapToGrid/>
        <w:spacing w:line="540" w:lineRule="exact"/>
        <w:ind w:firstLine="482"/>
        <w:jc w:val="left"/>
        <w:textAlignment w:val="auto"/>
        <w:rPr>
          <w:rFonts w:ascii="宋体" w:cs="宋体"/>
          <w:sz w:val="24"/>
          <w:szCs w:val="24"/>
        </w:rPr>
      </w:pPr>
      <w:r>
        <w:rPr>
          <w:rFonts w:hint="eastAsia" w:ascii="宋体" w:hAnsi="宋体" w:cs="宋体"/>
          <w:color w:val="000000"/>
          <w:kern w:val="0"/>
          <w:sz w:val="24"/>
          <w:szCs w:val="24"/>
          <w:u w:val="single"/>
          <w:lang w:val="en-US" w:eastAsia="zh-CN"/>
        </w:rPr>
        <w:t>泸州汇鑫环保科技有限公司</w:t>
      </w:r>
      <w:r>
        <w:rPr>
          <w:rFonts w:hint="eastAsia" w:ascii="宋体" w:hAnsi="宋体" w:cs="宋体"/>
          <w:color w:val="000000"/>
          <w:kern w:val="0"/>
          <w:sz w:val="24"/>
          <w:szCs w:val="24"/>
          <w:u w:val="none"/>
          <w:lang w:val="en-US" w:eastAsia="zh-CN"/>
        </w:rPr>
        <w:t xml:space="preserve"> </w:t>
      </w:r>
      <w:r>
        <w:rPr>
          <w:rFonts w:hint="eastAsia" w:ascii="宋体" w:hAnsi="宋体" w:eastAsia="宋体" w:cs="宋体"/>
          <w:color w:val="000000"/>
          <w:kern w:val="0"/>
          <w:sz w:val="24"/>
          <w:szCs w:val="24"/>
          <w:u w:val="none"/>
          <w:lang w:val="en-US" w:eastAsia="zh-CN"/>
        </w:rPr>
        <w:t xml:space="preserve">就 </w:t>
      </w:r>
      <w:r>
        <w:rPr>
          <w:rFonts w:hint="eastAsia" w:ascii="宋体" w:hAnsi="宋体" w:cs="宋体"/>
          <w:color w:val="000000"/>
          <w:kern w:val="0"/>
          <w:sz w:val="24"/>
          <w:szCs w:val="24"/>
          <w:u w:val="single"/>
          <w:lang w:val="en-US" w:eastAsia="zh-CN"/>
        </w:rPr>
        <w:t>合江县真龙镇污水处理厂智慧化远程控制改造（试点）项目</w:t>
      </w:r>
      <w:r>
        <w:rPr>
          <w:rFonts w:hint="eastAsia" w:ascii="宋体" w:hAnsi="宋体" w:cs="宋体"/>
          <w:color w:val="000000"/>
          <w:kern w:val="0"/>
          <w:sz w:val="24"/>
          <w:szCs w:val="24"/>
        </w:rPr>
        <w:t>组织询价采购，欢迎符合本项目资格条件的潜在</w:t>
      </w:r>
      <w:r>
        <w:rPr>
          <w:rFonts w:hint="eastAsia" w:ascii="宋体" w:hAnsi="宋体" w:cs="宋体"/>
          <w:color w:val="000000"/>
          <w:kern w:val="0"/>
          <w:sz w:val="24"/>
          <w:szCs w:val="24"/>
          <w:u w:val="single"/>
          <w:lang w:val="en-US" w:eastAsia="zh-CN"/>
        </w:rPr>
        <w:t>合江县真龙镇污水处理厂智慧化远程控制改造（试点）项目</w:t>
      </w:r>
      <w:r>
        <w:rPr>
          <w:rFonts w:hint="eastAsia" w:ascii="宋体" w:hAnsi="宋体" w:cs="宋体"/>
          <w:color w:val="000000"/>
          <w:kern w:val="0"/>
          <w:sz w:val="24"/>
          <w:szCs w:val="24"/>
        </w:rPr>
        <w:t>供应商参与询价。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一、采购项目概况</w:t>
      </w:r>
      <w:r>
        <w:rPr>
          <w:rFonts w:ascii="宋体" w:hAnsi="宋体" w:cs="宋体"/>
          <w:b/>
          <w:color w:val="000000"/>
          <w:kern w:val="0"/>
          <w:sz w:val="24"/>
          <w:szCs w:val="24"/>
        </w:rPr>
        <w:t xml:space="preserve"> </w:t>
      </w:r>
    </w:p>
    <w:p>
      <w:pPr>
        <w:ind w:firstLine="480" w:firstLineChars="200"/>
        <w:rPr>
          <w:rFonts w:hint="default" w:ascii="宋体" w:eastAsia="宋体" w:cs="宋体"/>
          <w:sz w:val="24"/>
          <w:szCs w:val="24"/>
          <w:lang w:val="en-US" w:eastAsia="zh-CN"/>
        </w:rPr>
      </w:pPr>
      <w:r>
        <w:rPr>
          <w:rFonts w:ascii="宋体" w:hAnsi="宋体" w:cs="宋体"/>
          <w:color w:val="000000"/>
          <w:sz w:val="24"/>
          <w:szCs w:val="24"/>
        </w:rPr>
        <w:t>1</w:t>
      </w:r>
      <w:r>
        <w:rPr>
          <w:rFonts w:hint="eastAsia" w:ascii="宋体" w:hAnsi="宋体" w:cs="宋体"/>
          <w:color w:val="000000"/>
          <w:sz w:val="24"/>
          <w:szCs w:val="24"/>
        </w:rPr>
        <w:t>、采购项目名称：</w:t>
      </w:r>
      <w:r>
        <w:rPr>
          <w:rFonts w:hint="eastAsia" w:ascii="宋体" w:hAnsi="宋体" w:cs="宋体"/>
          <w:color w:val="000000"/>
          <w:sz w:val="24"/>
          <w:szCs w:val="24"/>
          <w:highlight w:val="none"/>
          <w:shd w:val="clear" w:color="auto" w:fill="FFFFFF"/>
          <w:lang w:val="en-US" w:eastAsia="zh-CN"/>
        </w:rPr>
        <w:t>合江县真龙镇污水处理厂智慧化远程控制改造（试点）项目</w:t>
      </w:r>
    </w:p>
    <w:p>
      <w:pPr>
        <w:spacing w:line="336" w:lineRule="auto"/>
        <w:ind w:right="31" w:rightChars="15" w:firstLine="480" w:firstLineChars="200"/>
        <w:rPr>
          <w:rFonts w:hint="eastAsia" w:ascii="宋体" w:eastAsia="宋体" w:cs="宋体"/>
          <w:b/>
          <w:bCs/>
          <w:sz w:val="24"/>
          <w:szCs w:val="24"/>
          <w:lang w:eastAsia="zh-CN"/>
        </w:rPr>
      </w:pPr>
      <w:r>
        <w:rPr>
          <w:rFonts w:ascii="宋体" w:hAnsi="宋体" w:cs="宋体"/>
          <w:sz w:val="24"/>
          <w:szCs w:val="24"/>
        </w:rPr>
        <w:t>2</w:t>
      </w:r>
      <w:r>
        <w:rPr>
          <w:rFonts w:hint="eastAsia" w:ascii="宋体" w:hAnsi="宋体" w:cs="宋体"/>
          <w:sz w:val="24"/>
          <w:szCs w:val="24"/>
        </w:rPr>
        <w:t>、资金来源：</w:t>
      </w:r>
      <w:r>
        <w:rPr>
          <w:rFonts w:hint="eastAsia" w:ascii="宋体" w:hAnsi="宋体" w:cs="宋体"/>
          <w:sz w:val="24"/>
          <w:szCs w:val="24"/>
          <w:lang w:val="en-US" w:eastAsia="zh-CN"/>
        </w:rPr>
        <w:t>自有资金</w:t>
      </w:r>
      <w:r>
        <w:rPr>
          <w:rFonts w:hint="eastAsia" w:ascii="宋体" w:hAnsi="宋体" w:cs="宋体"/>
          <w:sz w:val="24"/>
          <w:szCs w:val="24"/>
          <w:lang w:eastAsia="zh-CN"/>
        </w:rPr>
        <w:t>。</w:t>
      </w:r>
    </w:p>
    <w:p>
      <w:pPr>
        <w:spacing w:line="336" w:lineRule="auto"/>
        <w:ind w:firstLine="480" w:firstLineChars="200"/>
        <w:rPr>
          <w:rFonts w:hint="eastAsia" w:ascii="宋体" w:hAnsi="宋体" w:cs="宋体"/>
          <w:color w:val="000000"/>
          <w:sz w:val="24"/>
          <w:szCs w:val="24"/>
          <w:highlight w:val="none"/>
          <w:lang w:eastAsia="zh-CN"/>
        </w:rPr>
      </w:pPr>
      <w:r>
        <w:rPr>
          <w:rFonts w:ascii="宋体" w:hAnsi="宋体" w:cs="宋体"/>
          <w:color w:val="000000"/>
          <w:sz w:val="24"/>
          <w:szCs w:val="24"/>
        </w:rPr>
        <w:t>3</w:t>
      </w:r>
      <w:r>
        <w:rPr>
          <w:rFonts w:hint="eastAsia" w:ascii="宋体" w:hAnsi="宋体" w:cs="宋体"/>
          <w:color w:val="000000"/>
          <w:sz w:val="24"/>
          <w:szCs w:val="24"/>
        </w:rPr>
        <w:t>、采购项目内容及预算资金：</w:t>
      </w:r>
      <w:r>
        <w:rPr>
          <w:rFonts w:hint="eastAsia" w:ascii="宋体" w:hAnsi="宋体" w:cs="宋体"/>
          <w:color w:val="000000"/>
          <w:sz w:val="24"/>
          <w:szCs w:val="24"/>
          <w:lang w:val="en-US" w:eastAsia="zh-CN"/>
        </w:rPr>
        <w:t>详见第五章采购人要求，</w:t>
      </w:r>
      <w:r>
        <w:rPr>
          <w:rFonts w:hint="eastAsia" w:ascii="宋体" w:hAnsi="宋体" w:cs="宋体"/>
          <w:sz w:val="24"/>
          <w:szCs w:val="24"/>
          <w:highlight w:val="none"/>
          <w:lang w:val="en-US" w:eastAsia="zh-CN"/>
        </w:rPr>
        <w:t>19.8万元</w:t>
      </w:r>
      <w:r>
        <w:rPr>
          <w:rFonts w:hint="eastAsia" w:ascii="宋体" w:hAnsi="宋体" w:cs="宋体"/>
          <w:color w:val="000000"/>
          <w:sz w:val="24"/>
          <w:szCs w:val="24"/>
          <w:highlight w:val="none"/>
          <w:lang w:eastAsia="zh-CN"/>
        </w:rPr>
        <w:t>。</w:t>
      </w:r>
    </w:p>
    <w:p>
      <w:pPr>
        <w:spacing w:line="336"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4、交货期/供货周期：</w:t>
      </w:r>
      <w:r>
        <w:rPr>
          <w:rFonts w:hint="eastAsia" w:ascii="宋体" w:hAnsi="宋体" w:cs="宋体"/>
          <w:color w:val="000000"/>
          <w:sz w:val="24"/>
          <w:szCs w:val="24"/>
          <w:lang w:val="en-US" w:eastAsia="zh-CN"/>
        </w:rPr>
        <w:t>20个日历天</w:t>
      </w:r>
    </w:p>
    <w:p>
      <w:pPr>
        <w:spacing w:line="336" w:lineRule="auto"/>
        <w:ind w:firstLine="480" w:firstLineChars="200"/>
        <w:rPr>
          <w:rFonts w:hint="eastAsia" w:ascii="宋体" w:eastAsia="宋体" w:cs="宋体"/>
          <w:color w:val="000000"/>
          <w:sz w:val="24"/>
          <w:szCs w:val="24"/>
          <w:lang w:eastAsia="zh-CN"/>
        </w:rPr>
      </w:pPr>
      <w:r>
        <w:rPr>
          <w:rFonts w:ascii="宋体" w:hAnsi="宋体" w:cs="宋体"/>
          <w:color w:val="000000"/>
          <w:sz w:val="24"/>
          <w:szCs w:val="24"/>
        </w:rPr>
        <w:t>5</w:t>
      </w:r>
      <w:r>
        <w:rPr>
          <w:rFonts w:hint="eastAsia" w:ascii="宋体" w:hAnsi="宋体" w:cs="宋体"/>
          <w:color w:val="000000"/>
          <w:sz w:val="24"/>
          <w:szCs w:val="24"/>
        </w:rPr>
        <w:t>、质量要求：</w:t>
      </w:r>
      <w:r>
        <w:rPr>
          <w:rFonts w:hint="eastAsia" w:ascii="宋体" w:hAnsi="宋体" w:cs="宋体"/>
          <w:color w:val="000000"/>
          <w:sz w:val="24"/>
          <w:szCs w:val="24"/>
          <w:lang w:eastAsia="zh-CN"/>
        </w:rPr>
        <w:t>详见合同要求。</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二、供应商参加本次询价应具备下列条件：</w:t>
      </w:r>
      <w:r>
        <w:rPr>
          <w:rFonts w:ascii="宋体" w:hAnsi="宋体" w:cs="宋体"/>
          <w:b/>
          <w:color w:val="000000"/>
          <w:kern w:val="0"/>
          <w:sz w:val="24"/>
          <w:szCs w:val="24"/>
        </w:rPr>
        <w:t xml:space="preserve"> </w:t>
      </w:r>
    </w:p>
    <w:p>
      <w:pPr>
        <w:spacing w:line="336" w:lineRule="auto"/>
        <w:ind w:firstLine="480" w:firstLineChars="200"/>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、一般要求：</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、资质要求：</w:t>
      </w:r>
      <w:r>
        <w:rPr>
          <w:rFonts w:ascii="宋体" w:hAnsi="宋体" w:cs="宋体"/>
          <w:color w:val="000000"/>
          <w:kern w:val="0"/>
          <w:sz w:val="24"/>
          <w:szCs w:val="24"/>
          <w:u w:val="single"/>
        </w:rPr>
        <w:t xml:space="preserve">  </w:t>
      </w:r>
      <w:r>
        <w:rPr>
          <w:rFonts w:ascii="宋体" w:hAnsi="宋体" w:cs="宋体"/>
          <w:color w:val="000000"/>
          <w:kern w:val="0"/>
          <w:sz w:val="24"/>
          <w:szCs w:val="24"/>
          <w:highlight w:val="none"/>
          <w:u w:val="single"/>
        </w:rPr>
        <w:t xml:space="preserve">   / </w:t>
      </w:r>
      <w:r>
        <w:rPr>
          <w:rFonts w:hint="eastAsia" w:ascii="宋体" w:hAnsi="宋体" w:cs="宋体"/>
          <w:color w:val="000000"/>
          <w:kern w:val="0"/>
          <w:sz w:val="24"/>
          <w:szCs w:val="24"/>
          <w:highlight w:val="none"/>
          <w:u w:val="single"/>
          <w:lang w:val="en-US" w:eastAsia="zh-CN"/>
        </w:rPr>
        <w:t xml:space="preserve"> </w:t>
      </w:r>
      <w:r>
        <w:rPr>
          <w:rFonts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、其他要求：</w:t>
      </w:r>
      <w:r>
        <w:rPr>
          <w:rFonts w:ascii="宋体" w:hAnsi="宋体" w:cs="宋体"/>
          <w:color w:val="000000"/>
          <w:kern w:val="0"/>
          <w:sz w:val="24"/>
          <w:szCs w:val="24"/>
          <w:u w:val="single"/>
        </w:rPr>
        <w:t xml:space="preserve">  </w:t>
      </w:r>
      <w:r>
        <w:rPr>
          <w:rFonts w:ascii="宋体" w:hAnsi="宋体" w:cs="宋体"/>
          <w:color w:val="000000"/>
          <w:kern w:val="0"/>
          <w:sz w:val="24"/>
          <w:szCs w:val="24"/>
          <w:highlight w:val="none"/>
          <w:u w:val="single"/>
        </w:rPr>
        <w:t xml:space="preserve">   /  </w:t>
      </w:r>
      <w:r>
        <w:rPr>
          <w:rFonts w:hint="eastAsia" w:ascii="宋体" w:hAnsi="宋体" w:cs="宋体"/>
          <w:color w:val="000000"/>
          <w:kern w:val="0"/>
          <w:sz w:val="24"/>
          <w:szCs w:val="24"/>
          <w:highlight w:val="none"/>
          <w:u w:val="single"/>
          <w:lang w:val="en-US" w:eastAsia="zh-CN"/>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、本项目</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（不接受）</w:t>
      </w:r>
      <w:r>
        <w:rPr>
          <w:rFonts w:hint="eastAsia" w:ascii="宋体" w:hAnsi="宋体" w:cs="宋体"/>
          <w:color w:val="000000"/>
          <w:kern w:val="0"/>
          <w:sz w:val="24"/>
          <w:szCs w:val="24"/>
        </w:rPr>
        <w:t>联合体参加询价。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三、询价响应文件格式文件的获取</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□向采购人领取书面文件。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向采购人索取电子文件。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MS Mincho" w:hAnsi="MS Mincho" w:eastAsia="宋体" w:cs="MS Mincho"/>
          <w:color w:val="000000"/>
          <w:kern w:val="0"/>
          <w:sz w:val="24"/>
          <w:szCs w:val="24"/>
          <w:lang w:eastAsia="zh-CN"/>
        </w:rPr>
        <w:t>□</w:t>
      </w:r>
      <w:r>
        <w:rPr>
          <w:rFonts w:hint="eastAsia" w:ascii="宋体" w:hAnsi="宋体" w:cs="宋体"/>
          <w:color w:val="000000"/>
          <w:kern w:val="0"/>
          <w:sz w:val="24"/>
          <w:szCs w:val="24"/>
        </w:rPr>
        <w:t>其他</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网站下载电子档</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四、询价响应文件递交截止时间及递交地点</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向采购人递交书面询价响应文件，递交的截止时间（询价截止时间，下同）为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2024  </w:t>
      </w:r>
      <w:r>
        <w:rPr>
          <w:rFonts w:hint="eastAsia" w:ascii="宋体" w:hAnsi="宋体" w:cs="宋体"/>
          <w:color w:val="000000"/>
          <w:kern w:val="0"/>
          <w:sz w:val="24"/>
          <w:szCs w:val="24"/>
        </w:rPr>
        <w:t>年</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01  </w:t>
      </w:r>
      <w:r>
        <w:rPr>
          <w:rFonts w:hint="eastAsia" w:ascii="宋体" w:hAnsi="宋体" w:cs="宋体"/>
          <w:color w:val="000000" w:themeColor="text1"/>
          <w:kern w:val="0"/>
          <w:sz w:val="24"/>
          <w:szCs w:val="24"/>
          <w14:textFill>
            <w14:solidFill>
              <w14:schemeClr w14:val="tx1"/>
            </w14:solidFill>
          </w14:textFill>
        </w:rPr>
        <w:t>月</w:t>
      </w:r>
      <w:r>
        <w:rPr>
          <w:rFonts w:ascii="宋体" w:hAnsi="宋体" w:cs="宋体"/>
          <w:color w:val="000000" w:themeColor="text1"/>
          <w:kern w:val="0"/>
          <w:sz w:val="24"/>
          <w:szCs w:val="24"/>
          <w14:textFill>
            <w14:solidFill>
              <w14:schemeClr w14:val="tx1"/>
            </w14:solidFill>
          </w14:textFill>
        </w:rPr>
        <w:t xml:space="preserve"> </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4</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15 </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时</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00  </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s="宋体"/>
          <w:color w:val="000000"/>
          <w:kern w:val="0"/>
          <w:sz w:val="24"/>
          <w:szCs w:val="24"/>
        </w:rPr>
        <w:t>地点为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合江县</w:t>
      </w:r>
      <w:r>
        <w:rPr>
          <w:rFonts w:hint="eastAsia" w:ascii="宋体" w:hAnsi="宋体" w:cs="宋体"/>
          <w:color w:val="000000"/>
          <w:kern w:val="0"/>
          <w:sz w:val="24"/>
          <w:szCs w:val="24"/>
          <w:u w:val="single"/>
          <w:lang w:eastAsia="zh-CN"/>
        </w:rPr>
        <w:t>符阳街道</w:t>
      </w:r>
      <w:r>
        <w:rPr>
          <w:rFonts w:hint="eastAsia" w:ascii="宋体" w:hAnsi="宋体" w:cs="宋体"/>
          <w:color w:val="000000"/>
          <w:kern w:val="0"/>
          <w:sz w:val="24"/>
          <w:szCs w:val="24"/>
          <w:u w:val="single"/>
        </w:rPr>
        <w:t>荔城大道</w:t>
      </w:r>
      <w:r>
        <w:rPr>
          <w:rFonts w:ascii="宋体" w:hAnsi="宋体" w:cs="宋体"/>
          <w:color w:val="000000"/>
          <w:kern w:val="0"/>
          <w:sz w:val="24"/>
          <w:szCs w:val="24"/>
          <w:u w:val="single"/>
        </w:rPr>
        <w:t>19</w:t>
      </w:r>
      <w:r>
        <w:rPr>
          <w:rFonts w:hint="eastAsia" w:ascii="宋体" w:hAnsi="宋体" w:cs="宋体"/>
          <w:color w:val="000000"/>
          <w:kern w:val="0"/>
          <w:sz w:val="24"/>
          <w:szCs w:val="24"/>
          <w:u w:val="single"/>
          <w:lang w:val="en-US" w:eastAsia="zh-CN"/>
        </w:rPr>
        <w:t>8</w:t>
      </w:r>
      <w:r>
        <w:rPr>
          <w:rFonts w:hint="eastAsia" w:ascii="宋体" w:hAnsi="宋体" w:cs="宋体"/>
          <w:color w:val="000000"/>
          <w:kern w:val="0"/>
          <w:sz w:val="24"/>
          <w:szCs w:val="24"/>
          <w:u w:val="single"/>
        </w:rPr>
        <w:t>号</w:t>
      </w:r>
      <w:r>
        <w:rPr>
          <w:rFonts w:hint="eastAsia" w:ascii="宋体" w:hAnsi="宋体" w:cs="宋体"/>
          <w:color w:val="000000"/>
          <w:kern w:val="0"/>
          <w:sz w:val="24"/>
          <w:szCs w:val="24"/>
          <w:u w:val="single"/>
          <w:lang w:eastAsia="zh-CN"/>
        </w:rPr>
        <w:t>合江县城市开发投资（集团）有限公司</w:t>
      </w:r>
      <w:r>
        <w:rPr>
          <w:rFonts w:hint="eastAsia" w:ascii="宋体" w:hAnsi="宋体" w:cs="宋体"/>
          <w:color w:val="000000"/>
          <w:kern w:val="0"/>
          <w:sz w:val="24"/>
          <w:szCs w:val="24"/>
          <w:u w:val="single"/>
          <w:lang w:val="en-US" w:eastAsia="zh-CN"/>
        </w:rPr>
        <w:t>1405办公室</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□询价响应文件以电子邮件方式向采购人递交，递交的截止时间（询价截止时间，下同）为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□询价响应文件以传真方式向</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采购人递交，递交的截止时间（询价截止时间，下同）</w:t>
      </w:r>
      <w:r>
        <w:rPr>
          <w:rFonts w:ascii="宋体" w:hAnsi="宋体" w:cs="宋体"/>
          <w:color w:val="000000"/>
          <w:kern w:val="0"/>
          <w:sz w:val="24"/>
          <w:szCs w:val="24"/>
        </w:rPr>
        <w:t xml:space="preserve"> </w:t>
      </w:r>
      <w:r>
        <w:rPr>
          <w:rFonts w:hint="eastAsia" w:ascii="宋体" w:hAnsi="宋体" w:cs="宋体"/>
          <w:color w:val="000000"/>
          <w:kern w:val="0"/>
          <w:sz w:val="24"/>
          <w:szCs w:val="24"/>
        </w:rPr>
        <w:t>为</w:t>
      </w:r>
      <w:r>
        <w:rPr>
          <w:rFonts w:ascii="宋体" w:hAnsi="宋体" w:cs="宋体"/>
          <w:color w:val="000000"/>
          <w:kern w:val="0"/>
          <w:sz w:val="24"/>
          <w:szCs w:val="24"/>
        </w:rPr>
        <w:t xml:space="preserve"> </w:t>
      </w:r>
      <w:r>
        <w:rPr>
          <w:rFonts w:hint="eastAsia" w:ascii="宋体" w:hAnsi="宋体" w:cs="宋体"/>
          <w:color w:val="000000"/>
          <w:kern w:val="0"/>
          <w:sz w:val="24"/>
          <w:szCs w:val="24"/>
          <w:u w:val="single"/>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□其他递交方式：</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逾期送达的或者未按上述要求送达的询价响应文件，采购人不予受理。</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五、发布媒介</w:t>
      </w:r>
      <w:r>
        <w:rPr>
          <w:rFonts w:ascii="宋体" w:hAnsi="宋体" w:cs="宋体"/>
          <w:b/>
          <w:color w:val="000000"/>
          <w:kern w:val="0"/>
          <w:sz w:val="24"/>
          <w:szCs w:val="24"/>
        </w:rPr>
        <w:t xml:space="preserve"> </w:t>
      </w:r>
    </w:p>
    <w:p>
      <w:pPr>
        <w:widowControl/>
        <w:spacing w:line="360" w:lineRule="auto"/>
        <w:ind w:left="2580" w:leftChars="200" w:hanging="2160" w:hangingChars="900"/>
        <w:jc w:val="left"/>
        <w:rPr>
          <w:rFonts w:ascii="宋体" w:cs="宋体"/>
          <w:sz w:val="24"/>
          <w:szCs w:val="24"/>
        </w:rPr>
      </w:pPr>
      <w:r>
        <w:rPr>
          <w:rFonts w:hint="eastAsia" w:ascii="宋体" w:hAnsi="宋体" w:cs="宋体"/>
          <w:color w:val="000000"/>
          <w:kern w:val="0"/>
          <w:sz w:val="24"/>
          <w:szCs w:val="24"/>
        </w:rPr>
        <w:t>本询价公告在</w:t>
      </w:r>
      <w:r>
        <w:rPr>
          <w:rFonts w:hint="eastAsia" w:ascii="宋体" w:hAnsi="宋体" w:cs="宋体"/>
          <w:color w:val="000000"/>
          <w:kern w:val="0"/>
          <w:sz w:val="24"/>
          <w:szCs w:val="24"/>
          <w:u w:val="single"/>
        </w:rPr>
        <w:t>（泸州阜阳投资集团有限公司官网公式栏）</w:t>
      </w:r>
      <w:r>
        <w:rPr>
          <w:rFonts w:hint="eastAsia" w:ascii="宋体" w:hAnsi="宋体" w:cs="宋体"/>
          <w:color w:val="000000"/>
          <w:kern w:val="0"/>
          <w:sz w:val="24"/>
          <w:szCs w:val="24"/>
        </w:rPr>
        <w:t>上发布。</w:t>
      </w:r>
      <w:r>
        <w:rPr>
          <w:rFonts w:ascii="宋体" w:hAnsi="宋体" w:cs="宋体"/>
          <w:color w:val="000000"/>
          <w:kern w:val="0"/>
          <w:sz w:val="24"/>
          <w:szCs w:val="24"/>
          <w:u w:val="single"/>
        </w:rPr>
        <w:t>http://www.lzfyjt.com/gsgg/</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六、联系方式</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hAnsi="宋体" w:cs="宋体"/>
          <w:bCs/>
          <w:color w:val="000000"/>
          <w:kern w:val="0"/>
          <w:sz w:val="24"/>
          <w:szCs w:val="24"/>
        </w:rPr>
      </w:pPr>
      <w:r>
        <w:rPr>
          <w:rFonts w:hint="eastAsia" w:ascii="宋体" w:hAnsi="宋体" w:cs="宋体"/>
          <w:color w:val="000000"/>
          <w:kern w:val="0"/>
          <w:sz w:val="24"/>
          <w:szCs w:val="24"/>
        </w:rPr>
        <w:t>采购人（全称）：</w:t>
      </w:r>
      <w:r>
        <w:rPr>
          <w:rFonts w:ascii="宋体" w:hAnsi="宋体" w:cs="宋体"/>
          <w:bCs/>
          <w:color w:val="000000"/>
          <w:kern w:val="0"/>
          <w:sz w:val="24"/>
          <w:szCs w:val="24"/>
        </w:rPr>
        <w:t xml:space="preserve"> </w:t>
      </w:r>
      <w:r>
        <w:rPr>
          <w:rFonts w:hint="eastAsia" w:ascii="宋体" w:hAnsi="宋体" w:cs="宋体"/>
          <w:bCs/>
          <w:color w:val="000000"/>
          <w:kern w:val="0"/>
          <w:sz w:val="24"/>
          <w:szCs w:val="24"/>
          <w:lang w:val="en-US" w:eastAsia="zh-CN"/>
        </w:rPr>
        <w:t>泸州汇鑫环保科技有限公司</w:t>
      </w:r>
      <w:r>
        <w:rPr>
          <w:rFonts w:ascii="宋体" w:hAnsi="宋体" w:cs="宋体"/>
          <w:bCs/>
          <w:color w:val="000000"/>
          <w:kern w:val="0"/>
          <w:sz w:val="24"/>
          <w:szCs w:val="24"/>
        </w:rPr>
        <w:t xml:space="preserve">    </w:t>
      </w:r>
    </w:p>
    <w:p>
      <w:pPr>
        <w:widowControl/>
        <w:spacing w:line="360" w:lineRule="auto"/>
        <w:ind w:firstLine="480" w:firstLineChars="200"/>
        <w:jc w:val="left"/>
        <w:rPr>
          <w:rFonts w:hint="eastAsia" w:ascii="宋体" w:hAnsi="宋体" w:cs="宋体"/>
          <w:color w:val="000000"/>
          <w:kern w:val="0"/>
          <w:sz w:val="24"/>
          <w:szCs w:val="24"/>
          <w:u w:val="single"/>
        </w:rPr>
      </w:pPr>
      <w:r>
        <w:rPr>
          <w:rFonts w:hint="eastAsia" w:ascii="宋体" w:hAnsi="宋体" w:cs="宋体"/>
          <w:bCs/>
          <w:color w:val="000000"/>
          <w:kern w:val="0"/>
          <w:sz w:val="24"/>
          <w:szCs w:val="24"/>
        </w:rPr>
        <w:t>地址：</w:t>
      </w:r>
      <w:r>
        <w:rPr>
          <w:rFonts w:ascii="宋体" w:hAnsi="宋体" w:cs="宋体"/>
          <w:bCs/>
          <w:color w:val="000000"/>
          <w:kern w:val="0"/>
          <w:sz w:val="24"/>
          <w:szCs w:val="24"/>
        </w:rPr>
        <w:t xml:space="preserve"> </w:t>
      </w:r>
      <w:r>
        <w:rPr>
          <w:rFonts w:hint="eastAsia" w:ascii="宋体" w:hAnsi="宋体" w:cs="宋体"/>
          <w:bCs/>
          <w:color w:val="000000"/>
          <w:kern w:val="0"/>
          <w:sz w:val="24"/>
          <w:szCs w:val="24"/>
          <w:lang w:val="en-US" w:eastAsia="zh-CN"/>
        </w:rPr>
        <w:t>合江县符阳街道荔城大道198号</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邮</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编：</w:t>
      </w:r>
      <w:r>
        <w:rPr>
          <w:rFonts w:ascii="宋体" w:hAnsi="宋体" w:cs="宋体"/>
          <w:bCs/>
          <w:color w:val="000000"/>
          <w:kern w:val="0"/>
          <w:sz w:val="24"/>
          <w:szCs w:val="24"/>
        </w:rPr>
        <w:t xml:space="preserve"> 646200</w:t>
      </w:r>
    </w:p>
    <w:p>
      <w:pPr>
        <w:widowControl/>
        <w:spacing w:line="360" w:lineRule="auto"/>
        <w:ind w:firstLine="480" w:firstLineChars="200"/>
        <w:jc w:val="left"/>
        <w:rPr>
          <w:rFonts w:hint="eastAsia" w:ascii="宋体" w:eastAsia="宋体" w:cs="宋体"/>
          <w:bCs/>
          <w:sz w:val="24"/>
          <w:szCs w:val="24"/>
          <w:lang w:eastAsia="zh-CN"/>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人：</w:t>
      </w:r>
      <w:r>
        <w:rPr>
          <w:rFonts w:ascii="宋体" w:hAnsi="宋体" w:cs="宋体"/>
          <w:bCs/>
          <w:color w:val="000000"/>
          <w:kern w:val="0"/>
          <w:sz w:val="24"/>
          <w:szCs w:val="24"/>
        </w:rPr>
        <w:t xml:space="preserve"> </w:t>
      </w:r>
      <w:r>
        <w:rPr>
          <w:rFonts w:hint="eastAsia" w:ascii="宋体" w:hAnsi="宋体" w:cs="宋体"/>
          <w:bCs/>
          <w:color w:val="000000"/>
          <w:kern w:val="0"/>
          <w:sz w:val="24"/>
          <w:szCs w:val="24"/>
          <w:lang w:val="en-US" w:eastAsia="zh-CN"/>
        </w:rPr>
        <w:t>王先生</w:t>
      </w:r>
    </w:p>
    <w:p>
      <w:pPr>
        <w:widowControl/>
        <w:spacing w:line="360" w:lineRule="auto"/>
        <w:ind w:firstLine="480" w:firstLineChars="200"/>
        <w:jc w:val="left"/>
        <w:rPr>
          <w:rFonts w:hint="default" w:ascii="宋体" w:hAnsi="宋体" w:cs="宋体" w:eastAsiaTheme="majorEastAsia"/>
          <w:bCs/>
          <w:color w:val="000000"/>
          <w:kern w:val="0"/>
          <w:sz w:val="24"/>
          <w:szCs w:val="24"/>
          <w:lang w:val="en-US" w:eastAsia="zh-CN"/>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电</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话：</w:t>
      </w:r>
      <w:r>
        <w:rPr>
          <w:rFonts w:hint="eastAsia" w:cs="Times New Roman" w:asciiTheme="majorEastAsia" w:hAnsiTheme="majorEastAsia" w:eastAsiaTheme="majorEastAsia"/>
          <w:sz w:val="24"/>
          <w:szCs w:val="28"/>
        </w:rPr>
        <w:t>0830-51</w:t>
      </w:r>
      <w:r>
        <w:rPr>
          <w:rFonts w:hint="eastAsia" w:cs="Times New Roman" w:asciiTheme="majorEastAsia" w:hAnsiTheme="majorEastAsia" w:eastAsiaTheme="majorEastAsia"/>
          <w:sz w:val="24"/>
          <w:szCs w:val="28"/>
          <w:lang w:val="en-US" w:eastAsia="zh-CN"/>
        </w:rPr>
        <w:t>35801</w:t>
      </w:r>
    </w:p>
    <w:p>
      <w:pPr>
        <w:widowControl/>
        <w:spacing w:line="360" w:lineRule="auto"/>
        <w:ind w:firstLine="480" w:firstLineChars="200"/>
        <w:jc w:val="left"/>
        <w:rPr>
          <w:rFonts w:hint="eastAsia" w:ascii="宋体" w:hAnsi="宋体" w:cs="宋体"/>
          <w:bCs/>
          <w:color w:val="000000"/>
          <w:kern w:val="0"/>
          <w:sz w:val="24"/>
          <w:szCs w:val="24"/>
          <w:lang w:val="en-US" w:eastAsia="zh-CN"/>
        </w:rPr>
      </w:pPr>
      <w:r>
        <w:rPr>
          <w:rFonts w:hint="eastAsia" w:ascii="宋体" w:hAnsi="宋体" w:cs="宋体"/>
          <w:bCs/>
          <w:color w:val="000000"/>
          <w:kern w:val="0"/>
          <w:sz w:val="24"/>
          <w:szCs w:val="24"/>
          <w:lang w:val="en-US" w:eastAsia="zh-CN"/>
        </w:rPr>
        <w:t>监督人：合江县城市开发投资（集团）有限公司监事会</w:t>
      </w:r>
    </w:p>
    <w:p>
      <w:pPr>
        <w:pStyle w:val="2"/>
        <w:rPr>
          <w:rFonts w:ascii="宋体" w:cs="宋体"/>
          <w:sz w:val="24"/>
          <w:szCs w:val="24"/>
        </w:rPr>
      </w:pPr>
    </w:p>
    <w:p>
      <w:pPr>
        <w:rPr>
          <w:rFonts w:ascii="宋体" w:cs="宋体"/>
          <w:sz w:val="24"/>
          <w:szCs w:val="24"/>
        </w:rPr>
      </w:pPr>
    </w:p>
    <w:p>
      <w:pPr>
        <w:pStyle w:val="2"/>
        <w:rPr>
          <w:rFonts w:ascii="宋体" w:cs="宋体"/>
          <w:sz w:val="24"/>
          <w:szCs w:val="24"/>
        </w:rPr>
      </w:pPr>
    </w:p>
    <w:p/>
    <w:p>
      <w:pPr>
        <w:widowControl/>
        <w:spacing w:line="360" w:lineRule="auto"/>
        <w:ind w:firstLine="5760" w:firstLineChars="2400"/>
        <w:jc w:val="left"/>
        <w:rPr>
          <w:rFonts w:ascii="宋体" w:cs="宋体"/>
          <w:sz w:val="24"/>
          <w:szCs w:val="24"/>
        </w:rPr>
      </w:pPr>
      <w:r>
        <w:rPr>
          <w:rFonts w:ascii="宋体" w:hAnsi="宋体" w:cs="宋体"/>
          <w:color w:val="000000"/>
          <w:kern w:val="0"/>
          <w:sz w:val="24"/>
          <w:szCs w:val="24"/>
        </w:rPr>
        <w:t>2023</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29</w:t>
      </w:r>
      <w:r>
        <w:rPr>
          <w:rFonts w:hint="eastAsia" w:ascii="宋体" w:hAnsi="宋体" w:cs="宋体"/>
          <w:color w:val="000000"/>
          <w:kern w:val="0"/>
          <w:sz w:val="24"/>
          <w:szCs w:val="24"/>
        </w:rPr>
        <w:t>日</w:t>
      </w:r>
    </w:p>
    <w:p>
      <w:pPr>
        <w:rPr>
          <w:rFonts w:ascii="宋体" w:cs="黑体"/>
          <w:sz w:val="32"/>
          <w:szCs w:val="32"/>
        </w:rPr>
      </w:pPr>
      <w:bookmarkStart w:id="30" w:name="_GoBack"/>
      <w:bookmarkEnd w:id="30"/>
    </w:p>
    <w:p>
      <w:pPr>
        <w:pStyle w:val="2"/>
        <w:rPr>
          <w:rFonts w:ascii="宋体" w:cs="黑体"/>
          <w:sz w:val="32"/>
          <w:szCs w:val="32"/>
        </w:rPr>
      </w:pPr>
    </w:p>
    <w:p>
      <w:pPr>
        <w:pStyle w:val="23"/>
        <w:rPr>
          <w:rFonts w:ascii="宋体" w:cs="黑体"/>
          <w:sz w:val="32"/>
          <w:szCs w:val="32"/>
        </w:rPr>
      </w:pPr>
    </w:p>
    <w:p>
      <w:pPr>
        <w:rPr>
          <w:rFonts w:ascii="宋体" w:cs="黑体"/>
          <w:sz w:val="32"/>
          <w:szCs w:val="32"/>
        </w:rPr>
      </w:pPr>
    </w:p>
    <w:p/>
    <w:bookmarkEnd w:id="3"/>
    <w:bookmarkEnd w:id="4"/>
    <w:p>
      <w:pPr>
        <w:pStyle w:val="3"/>
        <w:keepNext w:val="0"/>
        <w:keepLines w:val="0"/>
        <w:numPr>
          <w:ilvl w:val="0"/>
          <w:numId w:val="1"/>
        </w:numPr>
        <w:spacing w:before="0" w:after="0" w:line="360" w:lineRule="auto"/>
        <w:jc w:val="center"/>
        <w:rPr>
          <w:rFonts w:cs="宋体"/>
          <w:kern w:val="2"/>
          <w:sz w:val="32"/>
          <w:szCs w:val="32"/>
        </w:rPr>
      </w:pPr>
      <w:bookmarkStart w:id="5" w:name="_Toc5869721"/>
      <w:bookmarkStart w:id="6" w:name="_Toc217446031"/>
      <w:bookmarkStart w:id="7" w:name="_Toc26975439"/>
      <w:bookmarkStart w:id="8" w:name="_Toc213396945"/>
      <w:bookmarkStart w:id="9" w:name="_Toc213397009"/>
      <w:bookmarkStart w:id="10" w:name="_Toc12414"/>
      <w:bookmarkStart w:id="11" w:name="_Toc213396759"/>
      <w:bookmarkStart w:id="12" w:name="_Toc213496267"/>
      <w:r>
        <w:rPr>
          <w:rFonts w:hint="eastAsia" w:cs="宋体"/>
          <w:kern w:val="2"/>
          <w:sz w:val="32"/>
          <w:szCs w:val="32"/>
        </w:rPr>
        <w:t>询价须知</w:t>
      </w:r>
      <w:bookmarkEnd w:id="5"/>
      <w:bookmarkEnd w:id="6"/>
      <w:bookmarkEnd w:id="7"/>
      <w:bookmarkEnd w:id="8"/>
      <w:bookmarkEnd w:id="9"/>
      <w:bookmarkEnd w:id="10"/>
      <w:bookmarkEnd w:id="11"/>
      <w:bookmarkEnd w:id="12"/>
    </w:p>
    <w:p>
      <w:pPr>
        <w:pStyle w:val="4"/>
        <w:spacing w:line="240" w:lineRule="exact"/>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8"/>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tcBorders>
              <w:top w:val="single" w:color="auto" w:sz="18" w:space="0"/>
            </w:tcBorders>
            <w:vAlign w:val="center"/>
          </w:tcPr>
          <w:p>
            <w:pPr>
              <w:pStyle w:val="37"/>
              <w:ind w:left="9"/>
              <w:jc w:val="center"/>
              <w:rPr>
                <w:color w:val="000000"/>
                <w:sz w:val="21"/>
                <w:szCs w:val="21"/>
                <w:lang w:val="zh-CN"/>
              </w:rPr>
            </w:pPr>
            <w:r>
              <w:rPr>
                <w:rFonts w:hint="eastAsia"/>
                <w:color w:val="000000"/>
                <w:sz w:val="21"/>
                <w:szCs w:val="21"/>
                <w:lang w:val="zh-CN"/>
              </w:rPr>
              <w:t>序号</w:t>
            </w:r>
            <w:r>
              <w:rPr>
                <w:color w:val="000000"/>
                <w:sz w:val="21"/>
                <w:szCs w:val="21"/>
                <w:lang w:val="zh-CN"/>
              </w:rPr>
              <w:t xml:space="preserve"> </w:t>
            </w:r>
          </w:p>
        </w:tc>
        <w:tc>
          <w:tcPr>
            <w:tcW w:w="2268" w:type="dxa"/>
            <w:tcBorders>
              <w:top w:val="single" w:color="auto" w:sz="18" w:space="0"/>
            </w:tcBorders>
            <w:vAlign w:val="center"/>
          </w:tcPr>
          <w:p>
            <w:pPr>
              <w:pStyle w:val="37"/>
              <w:ind w:left="38"/>
              <w:jc w:val="center"/>
              <w:rPr>
                <w:color w:val="000000"/>
                <w:sz w:val="21"/>
                <w:szCs w:val="21"/>
                <w:lang w:val="zh-CN"/>
              </w:rPr>
            </w:pPr>
            <w:r>
              <w:rPr>
                <w:rFonts w:hint="eastAsia"/>
                <w:color w:val="000000"/>
                <w:sz w:val="21"/>
                <w:szCs w:val="21"/>
                <w:lang w:val="zh-CN"/>
              </w:rPr>
              <w:t>条款名称</w:t>
            </w:r>
            <w:r>
              <w:rPr>
                <w:color w:val="000000"/>
                <w:sz w:val="21"/>
                <w:szCs w:val="21"/>
                <w:lang w:val="zh-CN"/>
              </w:rPr>
              <w:t xml:space="preserve"> </w:t>
            </w:r>
          </w:p>
        </w:tc>
        <w:tc>
          <w:tcPr>
            <w:tcW w:w="7211" w:type="dxa"/>
            <w:tcBorders>
              <w:top w:val="single" w:color="auto" w:sz="18" w:space="0"/>
            </w:tcBorders>
            <w:vAlign w:val="center"/>
          </w:tcPr>
          <w:p>
            <w:pPr>
              <w:pStyle w:val="37"/>
              <w:jc w:val="center"/>
              <w:rPr>
                <w:color w:val="000000"/>
                <w:sz w:val="21"/>
                <w:szCs w:val="21"/>
                <w:lang w:val="zh-CN"/>
              </w:rPr>
            </w:pPr>
            <w:r>
              <w:rPr>
                <w:rFonts w:hint="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采购人</w:t>
            </w:r>
          </w:p>
        </w:tc>
        <w:tc>
          <w:tcPr>
            <w:tcW w:w="7211" w:type="dxa"/>
            <w:vAlign w:val="center"/>
          </w:tcPr>
          <w:p>
            <w:pPr>
              <w:ind w:left="38"/>
              <w:jc w:val="left"/>
              <w:rPr>
                <w:rFonts w:hint="eastAsia" w:ascii="宋体" w:eastAsia="宋体"/>
                <w:color w:val="000000"/>
                <w:szCs w:val="21"/>
                <w:lang w:eastAsia="zh-CN"/>
              </w:rPr>
            </w:pPr>
            <w:r>
              <w:rPr>
                <w:rFonts w:hint="eastAsia" w:ascii="宋体" w:hAnsi="宋体"/>
                <w:color w:val="000000"/>
                <w:szCs w:val="21"/>
              </w:rPr>
              <w:t>名称：</w:t>
            </w:r>
            <w:r>
              <w:rPr>
                <w:rFonts w:ascii="宋体" w:hAnsi="宋体"/>
                <w:color w:val="000000"/>
                <w:szCs w:val="21"/>
              </w:rPr>
              <w:t xml:space="preserve"> </w:t>
            </w:r>
            <w:r>
              <w:rPr>
                <w:rFonts w:hint="eastAsia" w:ascii="宋体" w:hAnsi="宋体" w:cs="宋体"/>
                <w:bCs/>
                <w:color w:val="000000"/>
                <w:kern w:val="0"/>
                <w:sz w:val="24"/>
                <w:szCs w:val="24"/>
                <w:lang w:val="en-US" w:eastAsia="zh-CN"/>
              </w:rPr>
              <w:t>泸州汇鑫环保科技有限公司</w:t>
            </w:r>
          </w:p>
          <w:p>
            <w:pPr>
              <w:ind w:left="38"/>
              <w:jc w:val="left"/>
              <w:rPr>
                <w:rFonts w:ascii="宋体"/>
                <w:color w:val="000000"/>
                <w:szCs w:val="21"/>
              </w:rPr>
            </w:pPr>
            <w:r>
              <w:rPr>
                <w:rFonts w:hint="eastAsia" w:ascii="宋体" w:hAnsi="宋体"/>
                <w:color w:val="000000"/>
                <w:szCs w:val="21"/>
              </w:rPr>
              <w:t>地址：</w:t>
            </w:r>
            <w:r>
              <w:rPr>
                <w:rFonts w:ascii="宋体" w:hAnsi="宋体"/>
                <w:color w:val="000000"/>
                <w:szCs w:val="21"/>
              </w:rPr>
              <w:t xml:space="preserve"> </w:t>
            </w:r>
            <w:r>
              <w:rPr>
                <w:rFonts w:hint="eastAsia" w:ascii="宋体" w:hAnsi="宋体" w:cs="宋体"/>
                <w:bCs/>
                <w:color w:val="000000"/>
                <w:kern w:val="0"/>
                <w:sz w:val="24"/>
                <w:szCs w:val="24"/>
                <w:lang w:val="en-US" w:eastAsia="zh-CN"/>
              </w:rPr>
              <w:t>合江县符阳街道荔城大道198号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2</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采购项目名称</w:t>
            </w:r>
          </w:p>
        </w:tc>
        <w:tc>
          <w:tcPr>
            <w:tcW w:w="7211" w:type="dxa"/>
            <w:vAlign w:val="center"/>
          </w:tcPr>
          <w:p>
            <w:pPr>
              <w:ind w:left="38"/>
              <w:jc w:val="left"/>
              <w:rPr>
                <w:rFonts w:hint="default" w:ascii="宋体" w:eastAsia="宋体"/>
                <w:color w:val="000000"/>
                <w:szCs w:val="21"/>
                <w:lang w:val="en-US" w:eastAsia="zh-CN"/>
              </w:rPr>
            </w:pPr>
            <w:r>
              <w:rPr>
                <w:rFonts w:hint="eastAsia" w:ascii="宋体" w:hAnsi="宋体" w:cs="宋体"/>
                <w:color w:val="000000"/>
                <w:sz w:val="24"/>
                <w:szCs w:val="24"/>
                <w:highlight w:val="none"/>
                <w:shd w:val="clear" w:color="auto" w:fill="FFFFFF"/>
                <w:lang w:val="en-US" w:eastAsia="zh-CN"/>
              </w:rPr>
              <w:t>合江县真龙镇污水处理厂智慧化远程控制改造（试点）项目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3</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资金来源</w:t>
            </w:r>
          </w:p>
        </w:tc>
        <w:tc>
          <w:tcPr>
            <w:tcW w:w="7211" w:type="dxa"/>
            <w:vAlign w:val="center"/>
          </w:tcPr>
          <w:p>
            <w:pPr>
              <w:ind w:left="38"/>
              <w:jc w:val="left"/>
              <w:rPr>
                <w:rFonts w:ascii="宋体"/>
                <w:color w:val="000000"/>
                <w:szCs w:val="21"/>
              </w:rPr>
            </w:pPr>
            <w:r>
              <w:rPr>
                <w:rFonts w:hint="eastAsia" w:ascii="宋体" w:hAnsi="宋体"/>
                <w:color w:val="000000"/>
                <w:szCs w:val="21"/>
                <w:lang w:val="en-US" w:eastAsia="zh-CN"/>
              </w:rPr>
              <w:t>自有资金</w:t>
            </w:r>
            <w:r>
              <w:rPr>
                <w:rFonts w:hint="eastAsia" w:ascii="宋体" w:hAnsi="宋体"/>
                <w:color w:val="000000"/>
                <w:szCs w:val="21"/>
              </w:rPr>
              <w:t>，已落实。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4</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采购方式</w:t>
            </w:r>
          </w:p>
        </w:tc>
        <w:tc>
          <w:tcPr>
            <w:tcW w:w="7211" w:type="dxa"/>
            <w:vAlign w:val="center"/>
          </w:tcPr>
          <w:p>
            <w:pPr>
              <w:ind w:left="38"/>
              <w:jc w:val="left"/>
              <w:rPr>
                <w:rFonts w:ascii="宋体"/>
                <w:color w:val="000000"/>
                <w:szCs w:val="21"/>
              </w:rPr>
            </w:pPr>
            <w:r>
              <w:rPr>
                <w:rFonts w:hint="eastAsia" w:ascii="宋体" w:hAnsi="宋体"/>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37"/>
              <w:ind w:left="38"/>
              <w:jc w:val="center"/>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5</w:t>
            </w:r>
          </w:p>
        </w:tc>
        <w:tc>
          <w:tcPr>
            <w:tcW w:w="2268" w:type="dxa"/>
            <w:vAlign w:val="center"/>
          </w:tcPr>
          <w:p>
            <w:pPr>
              <w:pStyle w:val="37"/>
              <w:ind w:left="38"/>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zh-CN" w:eastAsia="zh-CN" w:bidi="ar-SA"/>
              </w:rPr>
              <w:t>交货期</w:t>
            </w:r>
            <w:r>
              <w:rPr>
                <w:rFonts w:hint="eastAsia" w:ascii="宋体" w:hAnsi="宋体" w:eastAsia="宋体" w:cs="Times New Roman"/>
                <w:color w:val="000000"/>
                <w:kern w:val="2"/>
                <w:sz w:val="21"/>
                <w:szCs w:val="21"/>
                <w:highlight w:val="none"/>
                <w:lang w:val="en-US" w:eastAsia="zh-CN" w:bidi="ar-SA"/>
              </w:rPr>
              <w:t>/供货周期</w:t>
            </w:r>
          </w:p>
        </w:tc>
        <w:tc>
          <w:tcPr>
            <w:tcW w:w="7211" w:type="dxa"/>
            <w:vAlign w:val="center"/>
          </w:tcPr>
          <w:p>
            <w:pPr>
              <w:ind w:left="38"/>
              <w:jc w:val="left"/>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20个日历天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6</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联合体</w:t>
            </w:r>
          </w:p>
        </w:tc>
        <w:tc>
          <w:tcPr>
            <w:tcW w:w="7211" w:type="dxa"/>
            <w:vAlign w:val="center"/>
          </w:tcPr>
          <w:p>
            <w:pPr>
              <w:ind w:left="38"/>
              <w:jc w:val="left"/>
              <w:rPr>
                <w:rFonts w:ascii="宋体"/>
                <w:color w:val="000000"/>
                <w:szCs w:val="21"/>
              </w:rPr>
            </w:pPr>
            <w:r>
              <w:rPr>
                <w:rFonts w:hint="eastAsia" w:ascii="宋体" w:hAnsi="宋体"/>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7</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答疑会</w:t>
            </w:r>
          </w:p>
        </w:tc>
        <w:tc>
          <w:tcPr>
            <w:tcW w:w="7211" w:type="dxa"/>
            <w:vAlign w:val="center"/>
          </w:tcPr>
          <w:p>
            <w:pPr>
              <w:ind w:left="38"/>
              <w:jc w:val="left"/>
              <w:rPr>
                <w:rFonts w:ascii="宋体"/>
                <w:color w:val="000000"/>
                <w:szCs w:val="21"/>
              </w:rPr>
            </w:pPr>
            <w:r>
              <w:rPr>
                <w:rFonts w:hint="eastAsia" w:ascii="宋体" w:hAnsi="宋体"/>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37"/>
              <w:ind w:left="38"/>
              <w:jc w:val="center"/>
              <w:rPr>
                <w:color w:val="000000"/>
                <w:sz w:val="21"/>
                <w:szCs w:val="21"/>
                <w:lang w:val="zh-CN"/>
              </w:rPr>
            </w:pPr>
            <w:r>
              <w:rPr>
                <w:color w:val="000000"/>
                <w:sz w:val="21"/>
                <w:szCs w:val="21"/>
              </w:rPr>
              <w:t>8</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分包</w:t>
            </w:r>
          </w:p>
        </w:tc>
        <w:tc>
          <w:tcPr>
            <w:tcW w:w="7211" w:type="dxa"/>
            <w:vAlign w:val="center"/>
          </w:tcPr>
          <w:p>
            <w:pPr>
              <w:ind w:left="38"/>
              <w:jc w:val="left"/>
              <w:rPr>
                <w:rFonts w:ascii="宋体"/>
                <w:color w:val="000000"/>
                <w:szCs w:val="21"/>
              </w:rPr>
            </w:pPr>
            <w:r>
              <w:rPr>
                <w:rFonts w:hint="eastAsia" w:ascii="宋体" w:hAnsi="宋体"/>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37"/>
              <w:ind w:left="38"/>
              <w:jc w:val="center"/>
              <w:rPr>
                <w:color w:val="000000"/>
                <w:sz w:val="21"/>
                <w:szCs w:val="21"/>
              </w:rPr>
            </w:pPr>
            <w:r>
              <w:rPr>
                <w:color w:val="000000"/>
                <w:sz w:val="21"/>
                <w:szCs w:val="21"/>
              </w:rPr>
              <w:t>9</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构成询价文件的其他文件</w:t>
            </w:r>
          </w:p>
        </w:tc>
        <w:tc>
          <w:tcPr>
            <w:tcW w:w="7211" w:type="dxa"/>
            <w:vAlign w:val="center"/>
          </w:tcPr>
          <w:p>
            <w:pPr>
              <w:ind w:left="38"/>
              <w:jc w:val="left"/>
              <w:rPr>
                <w:rFonts w:ascii="宋体"/>
                <w:color w:val="000000"/>
                <w:szCs w:val="21"/>
              </w:rPr>
            </w:pPr>
            <w:r>
              <w:rPr>
                <w:rFonts w:hint="eastAsia" w:ascii="宋体" w:hAnsi="宋体"/>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37"/>
              <w:ind w:left="38"/>
              <w:jc w:val="center"/>
              <w:rPr>
                <w:color w:val="000000"/>
                <w:sz w:val="21"/>
                <w:szCs w:val="21"/>
              </w:rPr>
            </w:pPr>
            <w:r>
              <w:rPr>
                <w:color w:val="000000"/>
                <w:sz w:val="21"/>
                <w:szCs w:val="21"/>
              </w:rPr>
              <w:t>10</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签字盖章</w:t>
            </w:r>
          </w:p>
        </w:tc>
        <w:tc>
          <w:tcPr>
            <w:tcW w:w="7211" w:type="dxa"/>
            <w:vAlign w:val="center"/>
          </w:tcPr>
          <w:p>
            <w:pPr>
              <w:ind w:left="38"/>
              <w:jc w:val="left"/>
              <w:rPr>
                <w:rFonts w:ascii="宋体"/>
                <w:color w:val="000000"/>
                <w:szCs w:val="21"/>
              </w:rPr>
            </w:pPr>
            <w:r>
              <w:rPr>
                <w:rFonts w:hint="eastAsia" w:ascii="宋体" w:hAnsi="宋体"/>
                <w:color w:val="000000"/>
                <w:szCs w:val="21"/>
              </w:rPr>
              <w:t>响应人必须按照询价文件的规定和要求签字、盖章</w:t>
            </w:r>
            <w:r>
              <w:rPr>
                <w:rFonts w:ascii="宋体" w:hAnsi="宋体"/>
                <w:color w:val="000000"/>
                <w:szCs w:val="21"/>
              </w:rPr>
              <w:t>(</w:t>
            </w:r>
            <w:r>
              <w:rPr>
                <w:rFonts w:hint="eastAsia" w:ascii="宋体" w:hAnsi="宋体"/>
                <w:color w:val="000000"/>
                <w:szCs w:val="21"/>
              </w:rPr>
              <w:t>法人代表的签字可用具有法定效力的签字章</w:t>
            </w:r>
            <w:r>
              <w:rPr>
                <w:rFonts w:ascii="宋体" w:hAnsi="宋体"/>
                <w:color w:val="000000"/>
                <w:szCs w:val="21"/>
              </w:rPr>
              <w:t>)</w:t>
            </w:r>
            <w:r>
              <w:rPr>
                <w:rFonts w:hint="eastAsia" w:ascii="宋体" w:hAnsi="宋体"/>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37"/>
              <w:ind w:left="38"/>
              <w:jc w:val="center"/>
              <w:rPr>
                <w:color w:val="000000"/>
                <w:sz w:val="21"/>
                <w:szCs w:val="21"/>
              </w:rPr>
            </w:pPr>
            <w:r>
              <w:rPr>
                <w:color w:val="000000"/>
                <w:sz w:val="21"/>
                <w:szCs w:val="21"/>
              </w:rPr>
              <w:t>11</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响应文件份数</w:t>
            </w:r>
          </w:p>
        </w:tc>
        <w:tc>
          <w:tcPr>
            <w:tcW w:w="7211" w:type="dxa"/>
            <w:vAlign w:val="center"/>
          </w:tcPr>
          <w:p>
            <w:pPr>
              <w:ind w:left="38"/>
              <w:jc w:val="left"/>
              <w:rPr>
                <w:rFonts w:ascii="宋体"/>
                <w:color w:val="000000"/>
                <w:szCs w:val="21"/>
              </w:rPr>
            </w:pPr>
            <w:r>
              <w:rPr>
                <w:rFonts w:hint="eastAsia" w:ascii="宋体" w:hAnsi="宋体"/>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37"/>
              <w:ind w:left="38"/>
              <w:jc w:val="center"/>
              <w:rPr>
                <w:color w:val="000000"/>
                <w:sz w:val="21"/>
                <w:szCs w:val="21"/>
              </w:rPr>
            </w:pPr>
            <w:r>
              <w:rPr>
                <w:color w:val="000000"/>
                <w:sz w:val="21"/>
                <w:szCs w:val="21"/>
              </w:rPr>
              <w:t>12</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是否授权询价小组直接确定成交响应人</w:t>
            </w:r>
          </w:p>
        </w:tc>
        <w:tc>
          <w:tcPr>
            <w:tcW w:w="7211" w:type="dxa"/>
            <w:vAlign w:val="center"/>
          </w:tcPr>
          <w:p>
            <w:pPr>
              <w:ind w:left="38"/>
              <w:jc w:val="left"/>
              <w:rPr>
                <w:rFonts w:ascii="宋体"/>
                <w:color w:val="000000"/>
                <w:szCs w:val="21"/>
              </w:rPr>
            </w:pPr>
            <w:r>
              <w:rPr>
                <w:rFonts w:hint="eastAsia" w:ascii="宋体" w:hAnsi="宋体"/>
                <w:color w:val="000000"/>
                <w:szCs w:val="21"/>
              </w:rPr>
              <w:t>否，推荐成交候选响应人的数量：</w:t>
            </w:r>
            <w:r>
              <w:rPr>
                <w:rFonts w:ascii="宋体" w:hAnsi="宋体"/>
                <w:color w:val="000000"/>
                <w:szCs w:val="21"/>
              </w:rPr>
              <w:t>1-3</w:t>
            </w:r>
            <w:r>
              <w:rPr>
                <w:rFonts w:hint="eastAsia" w:ascii="宋体" w:hAnsi="宋体"/>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r>
              <w:rPr>
                <w:color w:val="000000"/>
                <w:sz w:val="21"/>
                <w:szCs w:val="21"/>
              </w:rPr>
              <w:t>3</w:t>
            </w:r>
          </w:p>
        </w:tc>
        <w:tc>
          <w:tcPr>
            <w:tcW w:w="2268" w:type="dxa"/>
            <w:vAlign w:val="center"/>
          </w:tcPr>
          <w:p>
            <w:pPr>
              <w:pStyle w:val="37"/>
              <w:ind w:left="38"/>
              <w:jc w:val="center"/>
              <w:rPr>
                <w:color w:val="000000"/>
                <w:sz w:val="21"/>
                <w:szCs w:val="21"/>
                <w:highlight w:val="none"/>
                <w:lang w:val="zh-CN"/>
              </w:rPr>
            </w:pPr>
            <w:r>
              <w:rPr>
                <w:rFonts w:hint="eastAsia"/>
                <w:color w:val="000000"/>
                <w:sz w:val="21"/>
                <w:szCs w:val="21"/>
                <w:highlight w:val="none"/>
                <w:lang w:val="zh-CN"/>
              </w:rPr>
              <w:t>响应人的资质条件、能力和信誉</w:t>
            </w:r>
          </w:p>
        </w:tc>
        <w:tc>
          <w:tcPr>
            <w:tcW w:w="7211" w:type="dxa"/>
            <w:vAlign w:val="center"/>
          </w:tcPr>
          <w:p>
            <w:pPr>
              <w:ind w:left="38"/>
              <w:jc w:val="left"/>
              <w:rPr>
                <w:rFonts w:hint="default" w:ascii="宋体" w:eastAsia="宋体" w:cs="宋体"/>
                <w:b w:val="0"/>
                <w:bCs/>
                <w:color w:val="000000"/>
                <w:kern w:val="0"/>
                <w:szCs w:val="21"/>
                <w:highlight w:val="none"/>
                <w:u w:val="single"/>
                <w:lang w:val="en-US" w:eastAsia="zh-CN"/>
              </w:rPr>
            </w:pPr>
            <w:r>
              <w:rPr>
                <w:rFonts w:hint="eastAsia" w:ascii="宋体" w:hAnsi="宋体"/>
                <w:b w:val="0"/>
                <w:bCs/>
                <w:color w:val="000000"/>
                <w:szCs w:val="21"/>
                <w:highlight w:val="none"/>
              </w:rPr>
              <w:t>资质要求：</w:t>
            </w:r>
            <w:r>
              <w:rPr>
                <w:rFonts w:hint="eastAsia" w:ascii="宋体" w:hAnsi="宋体"/>
                <w:b w:val="0"/>
                <w:bCs/>
                <w:color w:val="000000"/>
                <w:szCs w:val="21"/>
                <w:highlight w:val="none"/>
                <w:u w:val="single"/>
                <w:lang w:val="en-US" w:eastAsia="zh-CN"/>
              </w:rPr>
              <w:t xml:space="preserve">  </w:t>
            </w:r>
            <w:r>
              <w:rPr>
                <w:rFonts w:ascii="宋体" w:hAnsi="宋体" w:cs="宋体"/>
                <w:b w:val="0"/>
                <w:bCs/>
                <w:color w:val="000000"/>
                <w:kern w:val="0"/>
                <w:szCs w:val="21"/>
                <w:highlight w:val="none"/>
                <w:u w:val="single"/>
              </w:rPr>
              <w:t>/</w:t>
            </w:r>
            <w:r>
              <w:rPr>
                <w:rFonts w:hint="eastAsia" w:ascii="宋体" w:hAnsi="宋体" w:cs="宋体"/>
                <w:b w:val="0"/>
                <w:bCs/>
                <w:color w:val="000000"/>
                <w:kern w:val="0"/>
                <w:szCs w:val="21"/>
                <w:highlight w:val="none"/>
                <w:u w:val="single"/>
                <w:lang w:val="en-US" w:eastAsia="zh-CN"/>
              </w:rPr>
              <w:t xml:space="preserve">   </w:t>
            </w:r>
          </w:p>
          <w:p>
            <w:pPr>
              <w:ind w:left="38"/>
              <w:jc w:val="left"/>
              <w:rPr>
                <w:rFonts w:ascii="宋体"/>
                <w:b w:val="0"/>
                <w:bCs/>
                <w:color w:val="000000"/>
                <w:szCs w:val="21"/>
                <w:highlight w:val="none"/>
              </w:rPr>
            </w:pPr>
            <w:r>
              <w:rPr>
                <w:rFonts w:hint="eastAsia" w:ascii="宋体" w:hAnsi="宋体"/>
                <w:b w:val="0"/>
                <w:bCs/>
                <w:color w:val="000000"/>
                <w:szCs w:val="21"/>
                <w:highlight w:val="none"/>
              </w:rPr>
              <w:t>业绩要求：</w:t>
            </w:r>
            <w:r>
              <w:rPr>
                <w:rFonts w:hint="eastAsia" w:ascii="宋体" w:hAnsi="宋体"/>
                <w:b w:val="0"/>
                <w:bCs/>
                <w:color w:val="000000"/>
                <w:szCs w:val="21"/>
                <w:highlight w:val="none"/>
                <w:u w:val="single"/>
                <w:lang w:val="en-US" w:eastAsia="zh-CN"/>
              </w:rPr>
              <w:t xml:space="preserve">  </w:t>
            </w:r>
            <w:r>
              <w:rPr>
                <w:rFonts w:ascii="宋体" w:hAnsi="宋体" w:cs="宋体"/>
                <w:b w:val="0"/>
                <w:bCs/>
                <w:color w:val="000000"/>
                <w:kern w:val="0"/>
                <w:szCs w:val="21"/>
                <w:highlight w:val="none"/>
                <w:u w:val="single"/>
              </w:rPr>
              <w:t>/</w:t>
            </w:r>
            <w:r>
              <w:rPr>
                <w:rFonts w:hint="eastAsia" w:ascii="宋体" w:hAnsi="宋体" w:cs="宋体"/>
                <w:b w:val="0"/>
                <w:bCs/>
                <w:color w:val="000000"/>
                <w:kern w:val="0"/>
                <w:szCs w:val="21"/>
                <w:highlight w:val="none"/>
                <w:u w:val="single"/>
                <w:lang w:val="en-US" w:eastAsia="zh-CN"/>
              </w:rPr>
              <w:t xml:space="preserve">   </w:t>
            </w:r>
          </w:p>
          <w:p>
            <w:pPr>
              <w:ind w:left="38"/>
              <w:jc w:val="left"/>
              <w:rPr>
                <w:rFonts w:hint="eastAsia" w:ascii="宋体" w:eastAsia="宋体" w:cs="宋体"/>
                <w:b/>
                <w:color w:val="000000"/>
                <w:szCs w:val="21"/>
                <w:highlight w:val="none"/>
                <w:lang w:val="en-US" w:eastAsia="zh-CN"/>
              </w:rPr>
            </w:pPr>
            <w:r>
              <w:rPr>
                <w:rFonts w:hint="eastAsia" w:ascii="宋体" w:hAnsi="宋体"/>
                <w:b w:val="0"/>
                <w:bCs/>
                <w:color w:val="000000"/>
                <w:szCs w:val="21"/>
                <w:highlight w:val="none"/>
              </w:rPr>
              <w:t>其他要求</w:t>
            </w:r>
            <w:r>
              <w:rPr>
                <w:rFonts w:hint="eastAsia" w:ascii="宋体" w:hAnsi="宋体"/>
                <w:b w:val="0"/>
                <w:bCs/>
                <w:color w:val="000000"/>
                <w:szCs w:val="21"/>
                <w:highlight w:val="none"/>
                <w:lang w:eastAsia="zh-CN"/>
              </w:rPr>
              <w:t>：</w:t>
            </w:r>
            <w:r>
              <w:rPr>
                <w:rFonts w:hint="eastAsia" w:ascii="宋体" w:hAnsi="宋体"/>
                <w:b w:val="0"/>
                <w:bCs/>
                <w:color w:val="000000"/>
                <w:szCs w:val="21"/>
                <w:highlight w:val="none"/>
                <w:u w:val="single"/>
                <w:lang w:val="en-US" w:eastAsia="zh-CN"/>
              </w:rPr>
              <w:t xml:space="preserve">  </w:t>
            </w:r>
            <w:r>
              <w:rPr>
                <w:rFonts w:ascii="宋体" w:hAnsi="宋体" w:cs="宋体"/>
                <w:b w:val="0"/>
                <w:bCs/>
                <w:color w:val="000000"/>
                <w:kern w:val="0"/>
                <w:szCs w:val="21"/>
                <w:highlight w:val="none"/>
                <w:u w:val="single"/>
              </w:rPr>
              <w:t>/</w:t>
            </w:r>
            <w:r>
              <w:rPr>
                <w:rFonts w:hint="eastAsia" w:ascii="宋体" w:hAnsi="宋体" w:cs="宋体"/>
                <w:b w:val="0"/>
                <w:bCs/>
                <w:color w:val="000000"/>
                <w:kern w:val="0"/>
                <w:szCs w:val="21"/>
                <w:highlight w:val="none"/>
                <w:u w:val="singl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r>
              <w:rPr>
                <w:color w:val="000000"/>
                <w:sz w:val="21"/>
                <w:szCs w:val="21"/>
              </w:rPr>
              <w:t>4</w:t>
            </w:r>
          </w:p>
        </w:tc>
        <w:tc>
          <w:tcPr>
            <w:tcW w:w="2268" w:type="dxa"/>
            <w:vAlign w:val="center"/>
          </w:tcPr>
          <w:p>
            <w:pPr>
              <w:pStyle w:val="37"/>
              <w:ind w:left="38"/>
              <w:jc w:val="center"/>
              <w:rPr>
                <w:color w:val="000000"/>
                <w:sz w:val="21"/>
                <w:szCs w:val="21"/>
                <w:highlight w:val="none"/>
                <w:lang w:val="zh-CN"/>
              </w:rPr>
            </w:pPr>
            <w:r>
              <w:rPr>
                <w:rFonts w:hint="eastAsia"/>
                <w:color w:val="000000"/>
                <w:sz w:val="21"/>
                <w:szCs w:val="21"/>
                <w:highlight w:val="none"/>
                <w:lang w:val="zh-CN"/>
              </w:rPr>
              <w:t>采购项目内容：</w:t>
            </w:r>
          </w:p>
        </w:tc>
        <w:tc>
          <w:tcPr>
            <w:tcW w:w="7211" w:type="dxa"/>
            <w:vAlign w:val="center"/>
          </w:tcPr>
          <w:p>
            <w:pPr>
              <w:ind w:left="38"/>
              <w:jc w:val="left"/>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详见第五章采购人要求。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4"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r>
              <w:rPr>
                <w:color w:val="000000"/>
                <w:sz w:val="21"/>
                <w:szCs w:val="21"/>
              </w:rPr>
              <w:t>5</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最高限价</w:t>
            </w:r>
          </w:p>
        </w:tc>
        <w:tc>
          <w:tcPr>
            <w:tcW w:w="7211" w:type="dxa"/>
            <w:vAlign w:val="center"/>
          </w:tcPr>
          <w:p>
            <w:pPr>
              <w:ind w:left="38"/>
              <w:jc w:val="left"/>
              <w:rPr>
                <w:rFonts w:hint="default" w:ascii="宋体" w:eastAsia="宋体"/>
                <w:color w:val="000000"/>
                <w:szCs w:val="21"/>
                <w:lang w:val="en-US" w:eastAsia="zh-CN"/>
              </w:rPr>
            </w:pPr>
            <w:r>
              <w:rPr>
                <w:rFonts w:hint="eastAsia" w:ascii="宋体" w:hAnsi="宋体"/>
                <w:color w:val="000000"/>
                <w:szCs w:val="21"/>
                <w:lang w:val="en-US" w:eastAsia="zh-CN"/>
              </w:rPr>
              <w:t>含税</w:t>
            </w:r>
            <w:r>
              <w:rPr>
                <w:rFonts w:hint="eastAsia" w:ascii="宋体" w:hAnsi="宋体"/>
                <w:color w:val="000000"/>
                <w:szCs w:val="21"/>
              </w:rPr>
              <w:t>总价最高限价</w:t>
            </w:r>
            <w:r>
              <w:rPr>
                <w:rFonts w:hint="eastAsia" w:ascii="宋体" w:hAnsi="宋体" w:cs="Times New Roman"/>
                <w:color w:val="000000"/>
                <w:szCs w:val="21"/>
                <w:lang w:val="en-US" w:eastAsia="zh-CN"/>
              </w:rPr>
              <w:t>19.8万</w:t>
            </w:r>
            <w:r>
              <w:rPr>
                <w:rFonts w:hint="eastAsia" w:ascii="宋体" w:hAnsi="宋体"/>
                <w:color w:val="000000"/>
                <w:szCs w:val="21"/>
              </w:rPr>
              <w:t>元（大写：</w:t>
            </w:r>
            <w:r>
              <w:rPr>
                <w:rFonts w:hint="eastAsia" w:ascii="宋体" w:hAnsi="宋体"/>
                <w:color w:val="000000"/>
                <w:szCs w:val="21"/>
                <w:highlight w:val="none"/>
                <w:lang w:val="en-US" w:eastAsia="zh-CN"/>
              </w:rPr>
              <w:t>壹拾玖万捌仟元整</w:t>
            </w:r>
            <w:r>
              <w:rPr>
                <w:rFonts w:hint="eastAsia" w:ascii="宋体" w:hAnsi="宋体"/>
                <w:color w:val="000000"/>
                <w:szCs w:val="21"/>
                <w:highlight w:val="none"/>
              </w:rPr>
              <w:t>）</w:t>
            </w:r>
            <w:r>
              <w:rPr>
                <w:rFonts w:hint="eastAsia" w:ascii="宋体" w:hAnsi="宋体"/>
                <w:color w:val="000000"/>
                <w:szCs w:val="21"/>
              </w:rPr>
              <w:t>超过最高限价将做废标处理。</w:t>
            </w:r>
            <w:r>
              <w:rPr>
                <w:rFonts w:hint="eastAsia" w:ascii="宋体" w:hAnsi="宋体"/>
                <w:color w:val="000000"/>
                <w:szCs w:val="21"/>
                <w:lang w:eastAsia="zh-CN"/>
              </w:rPr>
              <w:t>（</w:t>
            </w:r>
            <w:r>
              <w:rPr>
                <w:rFonts w:hint="eastAsia" w:ascii="宋体" w:hAnsi="宋体"/>
                <w:color w:val="000000"/>
                <w:szCs w:val="21"/>
                <w:lang w:val="en-US" w:eastAsia="zh-CN"/>
              </w:rPr>
              <w:t>中标人提供普通增值税发票</w:t>
            </w:r>
            <w:r>
              <w:rPr>
                <w:rFonts w:hint="eastAsia" w:ascii="宋体" w:hAnsi="宋体"/>
                <w:color w:val="000000"/>
                <w:szCs w:val="21"/>
                <w:lang w:eastAsia="zh-CN"/>
              </w:rPr>
              <w:t>）</w:t>
            </w:r>
            <w:r>
              <w:rPr>
                <w:rFonts w:hint="eastAsia" w:ascii="宋体" w:hAnsi="宋体"/>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r>
              <w:rPr>
                <w:color w:val="000000"/>
                <w:sz w:val="21"/>
                <w:szCs w:val="21"/>
              </w:rPr>
              <w:t>6</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询价小组的组建</w:t>
            </w:r>
          </w:p>
        </w:tc>
        <w:tc>
          <w:tcPr>
            <w:tcW w:w="7211" w:type="dxa"/>
            <w:vAlign w:val="center"/>
          </w:tcPr>
          <w:p>
            <w:pPr>
              <w:ind w:left="38"/>
              <w:jc w:val="left"/>
              <w:rPr>
                <w:rFonts w:ascii="宋体"/>
                <w:color w:val="000000"/>
                <w:szCs w:val="21"/>
              </w:rPr>
            </w:pPr>
            <w:r>
              <w:rPr>
                <w:rFonts w:hint="eastAsia" w:ascii="宋体" w:hAnsi="宋体"/>
                <w:color w:val="000000"/>
                <w:szCs w:val="21"/>
              </w:rPr>
              <w:t>询价小组构成：</w:t>
            </w:r>
            <w:r>
              <w:rPr>
                <w:rFonts w:ascii="宋体" w:hAnsi="宋体"/>
                <w:color w:val="000000"/>
                <w:szCs w:val="21"/>
              </w:rPr>
              <w:t>3</w:t>
            </w:r>
            <w:r>
              <w:rPr>
                <w:rFonts w:hint="eastAsia" w:ascii="宋体" w:hAnsi="宋体"/>
                <w:color w:val="000000"/>
                <w:szCs w:val="21"/>
              </w:rPr>
              <w:t>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37"/>
              <w:ind w:left="38"/>
              <w:jc w:val="center"/>
              <w:rPr>
                <w:color w:val="000000"/>
                <w:sz w:val="21"/>
                <w:szCs w:val="21"/>
                <w:lang w:val="zh-CN"/>
              </w:rPr>
            </w:pPr>
            <w:r>
              <w:rPr>
                <w:color w:val="000000"/>
                <w:sz w:val="21"/>
                <w:szCs w:val="21"/>
                <w:lang w:val="zh-CN"/>
              </w:rPr>
              <w:t>1</w:t>
            </w:r>
            <w:r>
              <w:rPr>
                <w:color w:val="000000"/>
                <w:sz w:val="21"/>
                <w:szCs w:val="21"/>
              </w:rPr>
              <w:t>7</w:t>
            </w:r>
          </w:p>
        </w:tc>
        <w:tc>
          <w:tcPr>
            <w:tcW w:w="2268" w:type="dxa"/>
            <w:vAlign w:val="center"/>
          </w:tcPr>
          <w:p>
            <w:pPr>
              <w:pStyle w:val="37"/>
              <w:ind w:left="38"/>
              <w:jc w:val="center"/>
              <w:rPr>
                <w:color w:val="000000"/>
                <w:sz w:val="21"/>
                <w:szCs w:val="21"/>
                <w:lang w:val="zh-CN"/>
              </w:rPr>
            </w:pPr>
            <w:r>
              <w:rPr>
                <w:rFonts w:hint="eastAsia"/>
                <w:color w:val="000000"/>
                <w:sz w:val="21"/>
                <w:szCs w:val="21"/>
                <w:lang w:val="zh-CN"/>
              </w:rPr>
              <w:t>询价评比办法</w:t>
            </w:r>
          </w:p>
        </w:tc>
        <w:tc>
          <w:tcPr>
            <w:tcW w:w="7211" w:type="dxa"/>
            <w:vAlign w:val="center"/>
          </w:tcPr>
          <w:p>
            <w:pPr>
              <w:ind w:left="38"/>
              <w:jc w:val="left"/>
              <w:rPr>
                <w:rFonts w:ascii="宋体"/>
                <w:color w:val="000000"/>
                <w:szCs w:val="21"/>
              </w:rPr>
            </w:pPr>
            <w:r>
              <w:rPr>
                <w:rFonts w:hint="eastAsia" w:ascii="宋体" w:hAnsi="宋体"/>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tcBorders>
              <w:bottom w:val="single" w:color="auto" w:sz="18" w:space="0"/>
            </w:tcBorders>
            <w:vAlign w:val="center"/>
          </w:tcPr>
          <w:p>
            <w:pPr>
              <w:pStyle w:val="37"/>
              <w:ind w:left="38"/>
              <w:jc w:val="center"/>
              <w:rPr>
                <w:color w:val="000000"/>
                <w:sz w:val="21"/>
                <w:szCs w:val="21"/>
              </w:rPr>
            </w:pPr>
            <w:r>
              <w:rPr>
                <w:color w:val="000000"/>
                <w:sz w:val="21"/>
                <w:szCs w:val="21"/>
              </w:rPr>
              <w:t>18</w:t>
            </w:r>
          </w:p>
        </w:tc>
        <w:tc>
          <w:tcPr>
            <w:tcW w:w="2268" w:type="dxa"/>
            <w:tcBorders>
              <w:bottom w:val="single" w:color="auto" w:sz="18" w:space="0"/>
            </w:tcBorders>
            <w:vAlign w:val="center"/>
          </w:tcPr>
          <w:p>
            <w:pPr>
              <w:pStyle w:val="37"/>
              <w:ind w:left="38"/>
              <w:jc w:val="center"/>
              <w:rPr>
                <w:color w:val="000000"/>
                <w:sz w:val="21"/>
                <w:szCs w:val="21"/>
              </w:rPr>
            </w:pPr>
            <w:r>
              <w:rPr>
                <w:rFonts w:hint="eastAsia"/>
                <w:color w:val="000000"/>
                <w:sz w:val="21"/>
                <w:szCs w:val="21"/>
              </w:rPr>
              <w:t>样品</w:t>
            </w:r>
          </w:p>
        </w:tc>
        <w:tc>
          <w:tcPr>
            <w:tcW w:w="7211" w:type="dxa"/>
            <w:tcBorders>
              <w:bottom w:val="single" w:color="auto" w:sz="18" w:space="0"/>
            </w:tcBorders>
            <w:vAlign w:val="center"/>
          </w:tcPr>
          <w:p>
            <w:pPr>
              <w:ind w:left="38"/>
              <w:jc w:val="left"/>
              <w:rPr>
                <w:rFonts w:ascii="宋体"/>
                <w:color w:val="000000"/>
                <w:szCs w:val="21"/>
              </w:rPr>
            </w:pPr>
            <w:r>
              <w:rPr>
                <w:rFonts w:ascii="宋体" w:hAnsi="宋体"/>
                <w:color w:val="000000"/>
                <w:szCs w:val="21"/>
              </w:rPr>
              <w:t>/</w:t>
            </w:r>
          </w:p>
        </w:tc>
      </w:tr>
    </w:tbl>
    <w:p>
      <w:pPr>
        <w:spacing w:line="336" w:lineRule="auto"/>
        <w:ind w:firstLine="482" w:firstLineChars="200"/>
        <w:rPr>
          <w:rFonts w:ascii="宋体" w:hAnsi="宋体" w:cs="宋体"/>
          <w:b/>
          <w:color w:val="000000"/>
          <w:sz w:val="24"/>
          <w:szCs w:val="24"/>
        </w:rPr>
      </w:pPr>
    </w:p>
    <w:p>
      <w:pPr>
        <w:spacing w:line="336" w:lineRule="auto"/>
        <w:ind w:firstLine="482" w:firstLineChars="200"/>
        <w:rPr>
          <w:rFonts w:ascii="宋体" w:hAnsi="宋体" w:cs="宋体"/>
          <w:b/>
          <w:color w:val="000000"/>
          <w:sz w:val="24"/>
          <w:szCs w:val="24"/>
        </w:rPr>
      </w:pP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1.</w:t>
      </w:r>
      <w:r>
        <w:rPr>
          <w:rFonts w:hint="eastAsia" w:ascii="宋体" w:hAnsi="宋体" w:cs="宋体"/>
          <w:b/>
          <w:color w:val="000000"/>
          <w:sz w:val="24"/>
          <w:szCs w:val="24"/>
        </w:rPr>
        <w:t>询价流程</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询价按询价公告截止的时间和地点进行。</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1.2</w:t>
      </w:r>
      <w:r>
        <w:rPr>
          <w:rFonts w:hint="eastAsia" w:ascii="宋体" w:hAnsi="宋体" w:cs="宋体"/>
          <w:color w:val="000000"/>
          <w:sz w:val="24"/>
          <w:szCs w:val="24"/>
        </w:rPr>
        <w:t>询价小组对供应商提交的响应文件进行符合性及响应性评审；</w:t>
      </w:r>
      <w:r>
        <w:rPr>
          <w:rFonts w:ascii="宋体" w:hAnsi="宋体" w:cs="宋体"/>
          <w:color w:val="000000"/>
          <w:sz w:val="24"/>
          <w:szCs w:val="24"/>
        </w:rPr>
        <w:t xml:space="preserve"> </w:t>
      </w:r>
    </w:p>
    <w:p>
      <w:pPr>
        <w:spacing w:line="336" w:lineRule="auto"/>
        <w:ind w:firstLine="480" w:firstLineChars="200"/>
        <w:rPr>
          <w:rFonts w:ascii="宋体" w:cs="宋体"/>
          <w:sz w:val="24"/>
          <w:szCs w:val="24"/>
        </w:rPr>
      </w:pPr>
      <w:r>
        <w:rPr>
          <w:rFonts w:ascii="宋体" w:hAnsi="宋体" w:cs="宋体"/>
          <w:color w:val="000000"/>
          <w:sz w:val="24"/>
          <w:szCs w:val="24"/>
        </w:rPr>
        <w:t>1.3</w:t>
      </w:r>
      <w:r>
        <w:rPr>
          <w:rFonts w:hint="eastAsia" w:ascii="宋体" w:hAnsi="宋体" w:cs="宋体"/>
          <w:color w:val="000000"/>
          <w:sz w:val="24"/>
          <w:szCs w:val="24"/>
        </w:rPr>
        <w:t>询价小组应当按照通过符合性及响应性评审的供应商的报价由低到高排序，推荐成交候选供应商。供应商报价相同的，由响应人提供的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1.4</w:t>
      </w:r>
      <w:r>
        <w:rPr>
          <w:rFonts w:hint="eastAsia" w:ascii="宋体" w:hAnsi="宋体" w:cs="宋体"/>
          <w:color w:val="000000"/>
          <w:sz w:val="24"/>
          <w:szCs w:val="24"/>
        </w:rPr>
        <w:t>采购人按照询价小组推荐成交候选人的顺序确定成交人。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2. </w:t>
      </w:r>
      <w:r>
        <w:rPr>
          <w:rFonts w:hint="eastAsia" w:ascii="宋体" w:hAnsi="宋体" w:cs="宋体"/>
          <w:b/>
          <w:color w:val="000000"/>
          <w:sz w:val="24"/>
          <w:szCs w:val="24"/>
        </w:rPr>
        <w:t>定标原则</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2.1 </w:t>
      </w:r>
      <w:r>
        <w:rPr>
          <w:rFonts w:hint="eastAsia" w:ascii="宋体" w:hAnsi="宋体" w:cs="宋体"/>
          <w:color w:val="000000"/>
          <w:sz w:val="24"/>
          <w:szCs w:val="24"/>
        </w:rPr>
        <w:t>根据询价小组推荐的成交候选人名单，按顺序确定成交人。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3. </w:t>
      </w:r>
      <w:r>
        <w:rPr>
          <w:rFonts w:hint="eastAsia" w:ascii="宋体" w:hAnsi="宋体" w:cs="宋体"/>
          <w:b/>
          <w:color w:val="000000"/>
          <w:sz w:val="24"/>
          <w:szCs w:val="24"/>
        </w:rPr>
        <w:t>定标程序</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3.1 </w:t>
      </w:r>
      <w:r>
        <w:rPr>
          <w:rFonts w:hint="eastAsia" w:ascii="宋体" w:hAnsi="宋体" w:cs="宋体"/>
          <w:color w:val="000000"/>
          <w:sz w:val="24"/>
          <w:szCs w:val="24"/>
        </w:rPr>
        <w:t>询价小组将询价情况写出书面报告，推荐成交候选人，并标明排列顺序。</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3.2 </w:t>
      </w:r>
      <w:r>
        <w:rPr>
          <w:rFonts w:hint="eastAsia" w:ascii="宋体" w:hAnsi="宋体" w:cs="宋体"/>
          <w:color w:val="000000"/>
          <w:sz w:val="24"/>
          <w:szCs w:val="24"/>
        </w:rPr>
        <w:t>采购人在收到询价报告后五个工作日内，按照询价报告中推荐的成交候选人顺序确定成交人。</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3.3 </w:t>
      </w:r>
      <w:r>
        <w:rPr>
          <w:rFonts w:hint="eastAsia" w:ascii="宋体" w:hAnsi="宋体" w:cs="宋体"/>
          <w:color w:val="000000"/>
          <w:sz w:val="24"/>
          <w:szCs w:val="24"/>
        </w:rPr>
        <w:t>成交通知书为签订采购合同的依据，是合同的有效组成部分。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3.4 </w:t>
      </w:r>
      <w:r>
        <w:rPr>
          <w:rFonts w:hint="eastAsia" w:ascii="宋体" w:hAnsi="宋体" w:cs="宋体"/>
          <w:color w:val="000000"/>
          <w:sz w:val="24"/>
          <w:szCs w:val="24"/>
        </w:rPr>
        <w:t>成交通知书对采购人和成交人均具有法律效力。成交通知书发出后，采购人改变成</w:t>
      </w:r>
      <w:r>
        <w:rPr>
          <w:rFonts w:ascii="宋体" w:hAnsi="宋体" w:cs="宋体"/>
          <w:color w:val="000000"/>
          <w:sz w:val="24"/>
          <w:szCs w:val="24"/>
        </w:rPr>
        <w:t xml:space="preserve"> </w:t>
      </w:r>
      <w:r>
        <w:rPr>
          <w:rFonts w:hint="eastAsia" w:ascii="宋体" w:hAnsi="宋体" w:cs="宋体"/>
          <w:color w:val="000000"/>
          <w:sz w:val="24"/>
          <w:szCs w:val="24"/>
        </w:rPr>
        <w:t>交结果，或者成交人无正当理由放弃成交的，应当承担相应的法律责任。</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3.5 </w:t>
      </w:r>
      <w:r>
        <w:rPr>
          <w:rFonts w:hint="eastAsia" w:ascii="宋体" w:hAnsi="宋体" w:cs="宋体"/>
          <w:color w:val="000000"/>
          <w:sz w:val="24"/>
          <w:szCs w:val="24"/>
        </w:rPr>
        <w:t>成交人的响应文件本应作为无效询价处理或者有法律法规规章制度规定的成交无效情形的，采购人在取得有权主体的认定以后，应当宣布发出的成交通知书无效，并收回发出的成交通知书</w:t>
      </w:r>
      <w:r>
        <w:rPr>
          <w:rFonts w:ascii="宋体" w:hAnsi="宋体" w:cs="宋体"/>
          <w:color w:val="000000"/>
          <w:sz w:val="24"/>
          <w:szCs w:val="24"/>
        </w:rPr>
        <w:t>(</w:t>
      </w:r>
      <w:r>
        <w:rPr>
          <w:rFonts w:hint="eastAsia" w:ascii="宋体" w:hAnsi="宋体" w:cs="宋体"/>
          <w:color w:val="000000"/>
          <w:sz w:val="24"/>
          <w:szCs w:val="24"/>
        </w:rPr>
        <w:t>成交人也应当缴回</w:t>
      </w:r>
      <w:r>
        <w:rPr>
          <w:rFonts w:ascii="宋体" w:hAnsi="宋体" w:cs="宋体"/>
          <w:color w:val="000000"/>
          <w:sz w:val="24"/>
          <w:szCs w:val="24"/>
        </w:rPr>
        <w:t>)</w:t>
      </w:r>
      <w:r>
        <w:rPr>
          <w:rFonts w:hint="eastAsia" w:ascii="宋体" w:hAnsi="宋体" w:cs="宋体"/>
          <w:color w:val="000000"/>
          <w:sz w:val="24"/>
          <w:szCs w:val="24"/>
        </w:rPr>
        <w:t>，依法重新确定成交人或者重新开展采购活动。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4. </w:t>
      </w:r>
      <w:r>
        <w:rPr>
          <w:rFonts w:hint="eastAsia" w:ascii="宋体" w:hAnsi="宋体" w:cs="宋体"/>
          <w:b/>
          <w:color w:val="000000"/>
          <w:sz w:val="24"/>
          <w:szCs w:val="24"/>
        </w:rPr>
        <w:t>签订合同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4.1 </w:t>
      </w:r>
      <w:r>
        <w:rPr>
          <w:rFonts w:hint="eastAsia" w:ascii="宋体" w:hAnsi="宋体" w:cs="宋体"/>
          <w:color w:val="000000" w:themeColor="text1"/>
          <w:sz w:val="24"/>
          <w:szCs w:val="24"/>
          <w14:textFill>
            <w14:solidFill>
              <w14:schemeClr w14:val="tx1"/>
            </w14:solidFill>
          </w14:textFill>
        </w:rPr>
        <w:t>成交人在收到采购人发出的成交通知书后，应自成交通知书发出之日起</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日内</w:t>
      </w:r>
      <w:r>
        <w:rPr>
          <w:rFonts w:hint="eastAsia" w:ascii="宋体" w:hAnsi="宋体" w:cs="宋体"/>
          <w:color w:val="000000" w:themeColor="text1"/>
          <w:sz w:val="24"/>
          <w:szCs w:val="24"/>
          <w:lang w:eastAsia="zh-CN"/>
          <w14:textFill>
            <w14:solidFill>
              <w14:schemeClr w14:val="tx1"/>
            </w14:solidFill>
          </w14:textFill>
        </w:rPr>
        <w:t>缴纳履约保证金并</w:t>
      </w:r>
      <w:r>
        <w:rPr>
          <w:rFonts w:hint="eastAsia" w:ascii="宋体" w:hAnsi="宋体" w:cs="宋体"/>
          <w:color w:val="000000" w:themeColor="text1"/>
          <w:sz w:val="24"/>
          <w:szCs w:val="24"/>
          <w14:textFill>
            <w14:solidFill>
              <w14:schemeClr w14:val="tx1"/>
            </w14:solidFill>
          </w14:textFill>
        </w:rPr>
        <w:t>与采购人签订采购合同。由于成交人的原因逾期未与采购人签订采购合同的，将视为放弃成交，取消其成交资格并将按相关规定进行处理。</w:t>
      </w:r>
      <w:r>
        <w:rPr>
          <w:rFonts w:ascii="宋体" w:hAnsi="宋体" w:cs="宋体"/>
          <w:color w:val="000000" w:themeColor="text1"/>
          <w:sz w:val="24"/>
          <w:szCs w:val="24"/>
          <w14:textFill>
            <w14:solidFill>
              <w14:schemeClr w14:val="tx1"/>
            </w14:solidFill>
          </w14:textFill>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4.2 </w:t>
      </w:r>
      <w:r>
        <w:rPr>
          <w:rFonts w:hint="eastAsia" w:ascii="宋体" w:hAnsi="宋体" w:cs="宋体"/>
          <w:color w:val="000000"/>
          <w:sz w:val="24"/>
          <w:szCs w:val="24"/>
        </w:rPr>
        <w:t>采购人不得向成交人提出任何不合理的要求，作为签订合同的条件，不得与成交人私下订立背离合同实质性内容的任何协议，所签订的合同不得对询价文件和成交人询价文件作实质性修改。</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4.3 </w:t>
      </w:r>
      <w:r>
        <w:rPr>
          <w:rFonts w:hint="eastAsia" w:ascii="宋体" w:hAnsi="宋体" w:cs="宋体"/>
          <w:color w:val="000000"/>
          <w:sz w:val="24"/>
          <w:szCs w:val="24"/>
        </w:rPr>
        <w:t>成交人因不可抗力原因不能履行采购合同或放弃成交的，采购人可以与排在成交人</w:t>
      </w:r>
      <w:r>
        <w:rPr>
          <w:rFonts w:ascii="宋体" w:hAnsi="宋体" w:cs="宋体"/>
          <w:color w:val="000000"/>
          <w:sz w:val="24"/>
          <w:szCs w:val="24"/>
        </w:rPr>
        <w:t xml:space="preserve"> </w:t>
      </w:r>
      <w:r>
        <w:rPr>
          <w:rFonts w:hint="eastAsia" w:ascii="宋体" w:hAnsi="宋体" w:cs="宋体"/>
          <w:color w:val="000000"/>
          <w:sz w:val="24"/>
          <w:szCs w:val="24"/>
        </w:rPr>
        <w:t>之后第一位的成交候选人签订采购合同，以此类推。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5. </w:t>
      </w:r>
      <w:r>
        <w:rPr>
          <w:rFonts w:hint="eastAsia" w:ascii="宋体" w:hAnsi="宋体" w:cs="宋体"/>
          <w:b/>
          <w:color w:val="000000"/>
          <w:sz w:val="24"/>
          <w:szCs w:val="24"/>
        </w:rPr>
        <w:t>履行合同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5.1 </w:t>
      </w:r>
      <w:r>
        <w:rPr>
          <w:rFonts w:hint="eastAsia" w:ascii="宋体" w:hAnsi="宋体" w:cs="宋体"/>
          <w:color w:val="000000"/>
          <w:sz w:val="24"/>
          <w:szCs w:val="24"/>
        </w:rPr>
        <w:t>成交人与采购人签订合同后，合同双方应严格执行合同条款，履行合同规定的义务，保证合同的顺利完成。</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5.2 </w:t>
      </w:r>
      <w:r>
        <w:rPr>
          <w:rFonts w:hint="eastAsia" w:ascii="宋体" w:hAnsi="宋体" w:cs="宋体"/>
          <w:color w:val="000000"/>
          <w:sz w:val="24"/>
          <w:szCs w:val="24"/>
        </w:rPr>
        <w:t>在合同履行过程中，如发生合同纠纷，合同双方应按照《民法典》的有关规定进行</w:t>
      </w:r>
      <w:r>
        <w:rPr>
          <w:rFonts w:ascii="宋体" w:hAnsi="宋体" w:cs="宋体"/>
          <w:color w:val="000000"/>
          <w:sz w:val="24"/>
          <w:szCs w:val="24"/>
        </w:rPr>
        <w:t xml:space="preserve"> </w:t>
      </w:r>
    </w:p>
    <w:p>
      <w:pPr>
        <w:widowControl/>
        <w:jc w:val="left"/>
        <w:rPr>
          <w:rFonts w:ascii="宋体" w:cs="宋体"/>
          <w:color w:val="000000"/>
          <w:sz w:val="24"/>
          <w:szCs w:val="24"/>
        </w:rPr>
      </w:pPr>
      <w:r>
        <w:rPr>
          <w:rFonts w:hint="eastAsia" w:ascii="宋体" w:hAnsi="宋体" w:cs="宋体"/>
          <w:color w:val="000000"/>
          <w:sz w:val="24"/>
          <w:szCs w:val="24"/>
        </w:rPr>
        <w:t>处理。</w:t>
      </w:r>
    </w:p>
    <w:p>
      <w:pPr>
        <w:spacing w:line="336" w:lineRule="auto"/>
        <w:ind w:firstLine="460" w:firstLineChars="191"/>
        <w:rPr>
          <w:rFonts w:ascii="宋体" w:hAnsi="宋体" w:cs="宋体"/>
          <w:b/>
          <w:color w:val="000000"/>
          <w:sz w:val="24"/>
          <w:szCs w:val="24"/>
        </w:rPr>
      </w:pPr>
      <w:r>
        <w:rPr>
          <w:rFonts w:ascii="宋体" w:hAnsi="宋体" w:cs="宋体"/>
          <w:b/>
          <w:color w:val="000000"/>
          <w:sz w:val="24"/>
          <w:szCs w:val="24"/>
        </w:rPr>
        <w:t xml:space="preserve"> 6. </w:t>
      </w:r>
      <w:r>
        <w:rPr>
          <w:rFonts w:hint="eastAsia" w:ascii="宋体" w:hAnsi="宋体" w:cs="宋体"/>
          <w:b/>
          <w:color w:val="000000"/>
          <w:sz w:val="24"/>
          <w:szCs w:val="24"/>
        </w:rPr>
        <w:t>履约保证金</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6.1 </w:t>
      </w:r>
      <w:r>
        <w:rPr>
          <w:rFonts w:hint="eastAsia" w:ascii="宋体" w:hAnsi="宋体" w:cs="宋体"/>
          <w:color w:val="000000"/>
          <w:sz w:val="24"/>
          <w:szCs w:val="24"/>
        </w:rPr>
        <w:t>履约保证</w:t>
      </w:r>
      <w:r>
        <w:rPr>
          <w:rFonts w:hint="eastAsia" w:ascii="宋体" w:hAnsi="宋体" w:cs="宋体"/>
          <w:color w:val="000000"/>
          <w:sz w:val="24"/>
          <w:szCs w:val="24"/>
          <w:u w:val="none"/>
        </w:rPr>
        <w:t>金金额：</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成交金额的10%  </w:t>
      </w:r>
      <w:r>
        <w:rPr>
          <w:rFonts w:hint="eastAsia" w:ascii="宋体" w:hAnsi="宋体" w:cs="宋体"/>
          <w:color w:val="000000"/>
          <w:sz w:val="24"/>
          <w:szCs w:val="24"/>
          <w:highlight w:val="none"/>
          <w:u w:val="none"/>
        </w:rPr>
        <w:t>。</w:t>
      </w:r>
      <w:r>
        <w:rPr>
          <w:rFonts w:ascii="宋体" w:hAnsi="宋体" w:cs="宋体"/>
          <w:color w:val="000000"/>
          <w:sz w:val="24"/>
          <w:szCs w:val="24"/>
          <w:highlight w:val="none"/>
          <w:u w:val="none"/>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7. </w:t>
      </w:r>
      <w:r>
        <w:rPr>
          <w:rFonts w:hint="eastAsia" w:ascii="宋体" w:hAnsi="宋体" w:cs="宋体"/>
          <w:b/>
          <w:color w:val="000000"/>
          <w:sz w:val="24"/>
          <w:szCs w:val="24"/>
        </w:rPr>
        <w:t>废标的情形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7.1 </w:t>
      </w:r>
      <w:r>
        <w:rPr>
          <w:rFonts w:hint="eastAsia" w:ascii="宋体" w:hAnsi="宋体" w:cs="宋体"/>
          <w:color w:val="000000"/>
          <w:sz w:val="24"/>
          <w:szCs w:val="24"/>
        </w:rPr>
        <w:t>询价采购中，出现下列情形之一的，予以废标：</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）出现影响采购公正的违法、违规行为的；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）供应商的报价均超过了采购预算，采购人不能支付的；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）因重大变故，采购任务取消的。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）其他未实质性响应询价文件的。</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8. </w:t>
      </w:r>
      <w:r>
        <w:rPr>
          <w:rFonts w:hint="eastAsia" w:ascii="宋体" w:hAnsi="宋体" w:cs="宋体"/>
          <w:b/>
          <w:color w:val="000000"/>
          <w:sz w:val="24"/>
          <w:szCs w:val="24"/>
        </w:rPr>
        <w:t>供应商不得具有的情形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8.1 </w:t>
      </w:r>
      <w:r>
        <w:rPr>
          <w:rFonts w:hint="eastAsia" w:ascii="宋体" w:hAnsi="宋体" w:cs="宋体"/>
          <w:color w:val="000000"/>
          <w:sz w:val="24"/>
          <w:szCs w:val="24"/>
        </w:rPr>
        <w:t>供应商参加询价不得有下列情形：</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）提供虚假材料谋取成交；</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）采取不正当手段诋毁、排挤其他供应商；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）与采购人、其他供应商恶意串通；</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）向采购人、询价小组成员行贿或者提供其他不正当利益；</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）拒绝有关部门的监督检查或者向监督检查部门提供虚假情况。</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有上述情形之一的供应商，属于不合格供应商，其询价或成交资格将被取消。</w:t>
      </w:r>
      <w:r>
        <w:rPr>
          <w:rFonts w:ascii="宋体" w:hAnsi="宋体" w:cs="宋体"/>
          <w:color w:val="000000"/>
          <w:sz w:val="24"/>
          <w:szCs w:val="24"/>
        </w:rPr>
        <w:t xml:space="preserve"> </w:t>
      </w:r>
    </w:p>
    <w:p>
      <w:pPr>
        <w:spacing w:line="336" w:lineRule="auto"/>
        <w:rPr>
          <w:rFonts w:ascii="宋体" w:hAnsi="宋体" w:cs="宋体"/>
          <w:color w:val="000000"/>
          <w:sz w:val="24"/>
          <w:szCs w:val="24"/>
        </w:rPr>
      </w:pPr>
    </w:p>
    <w:p>
      <w:pPr>
        <w:jc w:val="center"/>
      </w:pPr>
      <w:r>
        <w:rPr>
          <w:rFonts w:hint="eastAsia" w:cs="宋体"/>
          <w:b/>
          <w:bCs/>
          <w:sz w:val="32"/>
          <w:szCs w:val="32"/>
        </w:rPr>
        <w:t>第三章</w:t>
      </w:r>
      <w:r>
        <w:rPr>
          <w:rFonts w:cs="宋体"/>
          <w:b/>
          <w:bCs/>
          <w:sz w:val="32"/>
          <w:szCs w:val="32"/>
        </w:rPr>
        <w:t xml:space="preserve"> </w:t>
      </w:r>
      <w:r>
        <w:rPr>
          <w:rFonts w:hint="eastAsia" w:cs="宋体"/>
          <w:b/>
          <w:bCs/>
          <w:sz w:val="32"/>
          <w:szCs w:val="32"/>
        </w:rPr>
        <w:t>评审办法</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一、为使本次询价工作体现公开、公平、公正的原则和平等竞争的精神，并择优选定报价合理、信誉好、服务能力强的成交人特制定本评审办法。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二、询价小组对响应文件是否响应询价文件进行评审。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三、本次评审工作由采购中心组织的询价小组负责。询价小组成员人数为</w:t>
      </w:r>
      <w:r>
        <w:rPr>
          <w:rFonts w:ascii="宋体" w:hAnsi="宋体" w:cs="宋体"/>
          <w:color w:val="000000"/>
          <w:sz w:val="24"/>
          <w:szCs w:val="24"/>
        </w:rPr>
        <w:t xml:space="preserve"> 3 </w:t>
      </w:r>
      <w:r>
        <w:rPr>
          <w:rFonts w:hint="eastAsia" w:ascii="宋体" w:hAnsi="宋体" w:cs="宋体"/>
          <w:color w:val="000000"/>
          <w:sz w:val="24"/>
          <w:szCs w:val="24"/>
        </w:rPr>
        <w:t>人。入围结果确定之前，询价小组成员的名单保密。询价小组成员应根据询价文件要求和本评审办法对供应商的响应文件逐一进行分析、比较和评审。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四、评审标准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询价小组进行响应文件的符合性评审及响应性评审。</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评审内容详见下表：</w:t>
      </w:r>
    </w:p>
    <w:tbl>
      <w:tblPr>
        <w:tblStyle w:val="18"/>
        <w:tblW w:w="9458"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372"/>
        <w:gridCol w:w="1350"/>
        <w:gridCol w:w="1214"/>
        <w:gridCol w:w="1300"/>
        <w:gridCol w:w="130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03" w:type="dxa"/>
            <w:vAlign w:val="center"/>
          </w:tcPr>
          <w:p>
            <w:pPr>
              <w:widowControl/>
              <w:jc w:val="center"/>
              <w:rPr>
                <w:rFonts w:ascii="宋体" w:cs="宋体"/>
                <w:sz w:val="24"/>
                <w:szCs w:val="24"/>
              </w:rPr>
            </w:pPr>
            <w:r>
              <w:rPr>
                <w:rFonts w:hint="eastAsia" w:ascii="宋体" w:hAnsi="宋体" w:cs="宋体"/>
                <w:sz w:val="24"/>
                <w:szCs w:val="24"/>
              </w:rPr>
              <w:t>序号</w:t>
            </w:r>
          </w:p>
        </w:tc>
        <w:tc>
          <w:tcPr>
            <w:tcW w:w="2372" w:type="dxa"/>
            <w:vAlign w:val="center"/>
          </w:tcPr>
          <w:p>
            <w:pPr>
              <w:widowControl/>
              <w:jc w:val="center"/>
              <w:rPr>
                <w:rFonts w:ascii="宋体" w:cs="宋体"/>
                <w:sz w:val="24"/>
                <w:szCs w:val="24"/>
              </w:rPr>
            </w:pPr>
            <w:r>
              <w:rPr>
                <w:rFonts w:hint="eastAsia" w:ascii="宋体" w:hAnsi="宋体" w:cs="宋体"/>
                <w:sz w:val="24"/>
                <w:szCs w:val="24"/>
              </w:rPr>
              <w:t>响应人名称</w:t>
            </w:r>
          </w:p>
        </w:tc>
        <w:tc>
          <w:tcPr>
            <w:tcW w:w="1350" w:type="dxa"/>
            <w:vAlign w:val="center"/>
          </w:tcPr>
          <w:p>
            <w:pPr>
              <w:widowControl/>
              <w:jc w:val="center"/>
              <w:rPr>
                <w:rFonts w:ascii="宋体" w:cs="宋体"/>
                <w:sz w:val="24"/>
                <w:szCs w:val="24"/>
              </w:rPr>
            </w:pPr>
            <w:r>
              <w:rPr>
                <w:rFonts w:hint="eastAsia" w:ascii="宋体" w:hAnsi="宋体" w:cs="宋体"/>
                <w:sz w:val="24"/>
                <w:szCs w:val="24"/>
              </w:rPr>
              <w:t>签字、盖章是否符合询价文件规定</w:t>
            </w:r>
          </w:p>
        </w:tc>
        <w:tc>
          <w:tcPr>
            <w:tcW w:w="1214" w:type="dxa"/>
            <w:vAlign w:val="center"/>
          </w:tcPr>
          <w:p>
            <w:pPr>
              <w:widowControl/>
              <w:jc w:val="center"/>
              <w:rPr>
                <w:rFonts w:ascii="宋体" w:cs="宋体"/>
                <w:sz w:val="24"/>
                <w:szCs w:val="24"/>
              </w:rPr>
            </w:pPr>
            <w:r>
              <w:rPr>
                <w:rFonts w:hint="eastAsia" w:ascii="宋体" w:hAnsi="宋体" w:eastAsia="宋体" w:cs="宋体"/>
                <w:sz w:val="24"/>
                <w:szCs w:val="24"/>
                <w:lang w:val="en-US" w:eastAsia="zh-CN"/>
              </w:rPr>
              <w:t>报价是否</w:t>
            </w:r>
            <w:r>
              <w:rPr>
                <w:rFonts w:hint="eastAsia" w:ascii="宋体" w:hAnsi="宋体" w:eastAsia="宋体" w:cs="宋体"/>
                <w:sz w:val="24"/>
                <w:szCs w:val="24"/>
              </w:rPr>
              <w:t>有效</w:t>
            </w:r>
          </w:p>
        </w:tc>
        <w:tc>
          <w:tcPr>
            <w:tcW w:w="1300" w:type="dxa"/>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参数是否响应</w:t>
            </w:r>
          </w:p>
        </w:tc>
        <w:tc>
          <w:tcPr>
            <w:tcW w:w="1300" w:type="dxa"/>
            <w:vAlign w:val="center"/>
          </w:tcPr>
          <w:p>
            <w:pPr>
              <w:widowControl/>
              <w:jc w:val="center"/>
              <w:rPr>
                <w:rFonts w:ascii="宋体" w:cs="宋体"/>
                <w:sz w:val="24"/>
                <w:szCs w:val="24"/>
              </w:rPr>
            </w:pPr>
            <w:r>
              <w:rPr>
                <w:rFonts w:hint="eastAsia" w:ascii="宋体" w:hAnsi="宋体" w:cs="宋体"/>
                <w:sz w:val="24"/>
                <w:szCs w:val="24"/>
              </w:rPr>
              <w:t>报价</w:t>
            </w:r>
          </w:p>
        </w:tc>
        <w:tc>
          <w:tcPr>
            <w:tcW w:w="1219" w:type="dxa"/>
            <w:vAlign w:val="center"/>
          </w:tcPr>
          <w:p>
            <w:pPr>
              <w:widowControl/>
              <w:jc w:val="center"/>
              <w:rPr>
                <w:rFonts w:asci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3" w:type="dxa"/>
            <w:vAlign w:val="center"/>
          </w:tcPr>
          <w:p>
            <w:pPr>
              <w:widowControl/>
              <w:jc w:val="center"/>
              <w:rPr>
                <w:rFonts w:ascii="宋体" w:hAnsi="宋体" w:cs="宋体"/>
                <w:sz w:val="24"/>
                <w:szCs w:val="24"/>
              </w:rPr>
            </w:pPr>
            <w:r>
              <w:rPr>
                <w:rFonts w:ascii="宋体" w:hAnsi="宋体" w:cs="宋体"/>
                <w:sz w:val="24"/>
                <w:szCs w:val="24"/>
              </w:rPr>
              <w:t>1</w:t>
            </w:r>
          </w:p>
        </w:tc>
        <w:tc>
          <w:tcPr>
            <w:tcW w:w="2372" w:type="dxa"/>
            <w:vAlign w:val="center"/>
          </w:tcPr>
          <w:p>
            <w:pPr>
              <w:widowControl/>
              <w:jc w:val="center"/>
              <w:rPr>
                <w:rFonts w:ascii="宋体" w:hAnsi="宋体" w:cs="宋体"/>
                <w:sz w:val="24"/>
                <w:szCs w:val="24"/>
              </w:rPr>
            </w:pPr>
          </w:p>
        </w:tc>
        <w:tc>
          <w:tcPr>
            <w:tcW w:w="1350" w:type="dxa"/>
            <w:vAlign w:val="center"/>
          </w:tcPr>
          <w:p>
            <w:pPr>
              <w:widowControl/>
              <w:jc w:val="center"/>
              <w:rPr>
                <w:rFonts w:ascii="宋体" w:hAnsi="宋体" w:cs="宋体"/>
                <w:sz w:val="24"/>
                <w:szCs w:val="24"/>
              </w:rPr>
            </w:pPr>
          </w:p>
        </w:tc>
        <w:tc>
          <w:tcPr>
            <w:tcW w:w="1214"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219"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3" w:type="dxa"/>
            <w:vAlign w:val="center"/>
          </w:tcPr>
          <w:p>
            <w:pPr>
              <w:widowControl/>
              <w:jc w:val="center"/>
              <w:rPr>
                <w:rFonts w:ascii="宋体" w:hAnsi="宋体" w:cs="宋体"/>
                <w:sz w:val="24"/>
                <w:szCs w:val="24"/>
              </w:rPr>
            </w:pPr>
            <w:r>
              <w:rPr>
                <w:rFonts w:ascii="宋体" w:hAnsi="宋体" w:cs="宋体"/>
                <w:sz w:val="24"/>
                <w:szCs w:val="24"/>
              </w:rPr>
              <w:t>2</w:t>
            </w:r>
          </w:p>
        </w:tc>
        <w:tc>
          <w:tcPr>
            <w:tcW w:w="2372" w:type="dxa"/>
            <w:vAlign w:val="center"/>
          </w:tcPr>
          <w:p>
            <w:pPr>
              <w:widowControl/>
              <w:jc w:val="center"/>
              <w:rPr>
                <w:rFonts w:ascii="宋体" w:hAnsi="宋体" w:cs="宋体"/>
                <w:sz w:val="24"/>
                <w:szCs w:val="24"/>
              </w:rPr>
            </w:pPr>
          </w:p>
        </w:tc>
        <w:tc>
          <w:tcPr>
            <w:tcW w:w="1350" w:type="dxa"/>
            <w:vAlign w:val="center"/>
          </w:tcPr>
          <w:p>
            <w:pPr>
              <w:widowControl/>
              <w:jc w:val="center"/>
              <w:rPr>
                <w:rFonts w:ascii="宋体" w:hAnsi="宋体" w:cs="宋体"/>
                <w:sz w:val="24"/>
                <w:szCs w:val="24"/>
              </w:rPr>
            </w:pPr>
          </w:p>
        </w:tc>
        <w:tc>
          <w:tcPr>
            <w:tcW w:w="1214"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219"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3" w:type="dxa"/>
            <w:vAlign w:val="center"/>
          </w:tcPr>
          <w:p>
            <w:pPr>
              <w:widowControl/>
              <w:jc w:val="center"/>
              <w:rPr>
                <w:rFonts w:ascii="宋体" w:hAnsi="宋体" w:cs="宋体"/>
                <w:sz w:val="24"/>
                <w:szCs w:val="24"/>
              </w:rPr>
            </w:pPr>
            <w:r>
              <w:rPr>
                <w:rFonts w:ascii="宋体" w:hAnsi="宋体" w:cs="宋体"/>
                <w:sz w:val="24"/>
                <w:szCs w:val="24"/>
              </w:rPr>
              <w:t>3</w:t>
            </w:r>
          </w:p>
        </w:tc>
        <w:tc>
          <w:tcPr>
            <w:tcW w:w="2372" w:type="dxa"/>
            <w:vAlign w:val="center"/>
          </w:tcPr>
          <w:p>
            <w:pPr>
              <w:widowControl/>
              <w:jc w:val="center"/>
              <w:rPr>
                <w:rFonts w:ascii="宋体" w:hAnsi="宋体" w:cs="宋体"/>
                <w:sz w:val="24"/>
                <w:szCs w:val="24"/>
              </w:rPr>
            </w:pPr>
          </w:p>
        </w:tc>
        <w:tc>
          <w:tcPr>
            <w:tcW w:w="1350" w:type="dxa"/>
            <w:vAlign w:val="center"/>
          </w:tcPr>
          <w:p>
            <w:pPr>
              <w:widowControl/>
              <w:jc w:val="center"/>
              <w:rPr>
                <w:rFonts w:ascii="宋体" w:hAnsi="宋体" w:cs="宋体"/>
                <w:sz w:val="24"/>
                <w:szCs w:val="24"/>
              </w:rPr>
            </w:pPr>
          </w:p>
        </w:tc>
        <w:tc>
          <w:tcPr>
            <w:tcW w:w="1214"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300" w:type="dxa"/>
            <w:vAlign w:val="center"/>
          </w:tcPr>
          <w:p>
            <w:pPr>
              <w:widowControl/>
              <w:jc w:val="center"/>
              <w:rPr>
                <w:rFonts w:ascii="宋体" w:hAnsi="宋体" w:cs="宋体"/>
                <w:sz w:val="24"/>
                <w:szCs w:val="24"/>
              </w:rPr>
            </w:pPr>
          </w:p>
        </w:tc>
        <w:tc>
          <w:tcPr>
            <w:tcW w:w="1219"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3" w:type="dxa"/>
            <w:vAlign w:val="center"/>
          </w:tcPr>
          <w:p>
            <w:pPr>
              <w:widowControl/>
              <w:jc w:val="center"/>
              <w:rPr>
                <w:rFonts w:ascii="宋体" w:cs="宋体"/>
                <w:sz w:val="24"/>
                <w:szCs w:val="24"/>
              </w:rPr>
            </w:pPr>
          </w:p>
        </w:tc>
        <w:tc>
          <w:tcPr>
            <w:tcW w:w="2372" w:type="dxa"/>
            <w:vAlign w:val="center"/>
          </w:tcPr>
          <w:p>
            <w:pPr>
              <w:widowControl/>
              <w:jc w:val="center"/>
              <w:rPr>
                <w:rFonts w:ascii="宋体" w:cs="宋体"/>
                <w:sz w:val="24"/>
                <w:szCs w:val="24"/>
              </w:rPr>
            </w:pPr>
          </w:p>
        </w:tc>
        <w:tc>
          <w:tcPr>
            <w:tcW w:w="1350" w:type="dxa"/>
            <w:vAlign w:val="center"/>
          </w:tcPr>
          <w:p>
            <w:pPr>
              <w:widowControl/>
              <w:jc w:val="center"/>
              <w:rPr>
                <w:rFonts w:ascii="宋体" w:cs="宋体"/>
                <w:sz w:val="24"/>
                <w:szCs w:val="24"/>
              </w:rPr>
            </w:pPr>
          </w:p>
        </w:tc>
        <w:tc>
          <w:tcPr>
            <w:tcW w:w="1214" w:type="dxa"/>
            <w:vAlign w:val="center"/>
          </w:tcPr>
          <w:p>
            <w:pPr>
              <w:widowControl/>
              <w:jc w:val="center"/>
              <w:rPr>
                <w:rFonts w:ascii="宋体" w:cs="宋体"/>
                <w:sz w:val="24"/>
                <w:szCs w:val="24"/>
              </w:rPr>
            </w:pPr>
          </w:p>
        </w:tc>
        <w:tc>
          <w:tcPr>
            <w:tcW w:w="1300" w:type="dxa"/>
            <w:vAlign w:val="center"/>
          </w:tcPr>
          <w:p>
            <w:pPr>
              <w:widowControl/>
              <w:jc w:val="center"/>
              <w:rPr>
                <w:rFonts w:ascii="宋体" w:cs="宋体"/>
                <w:sz w:val="24"/>
                <w:szCs w:val="24"/>
              </w:rPr>
            </w:pPr>
          </w:p>
        </w:tc>
        <w:tc>
          <w:tcPr>
            <w:tcW w:w="1300" w:type="dxa"/>
            <w:vAlign w:val="center"/>
          </w:tcPr>
          <w:p>
            <w:pPr>
              <w:widowControl/>
              <w:jc w:val="center"/>
              <w:rPr>
                <w:rFonts w:ascii="宋体" w:cs="宋体"/>
                <w:sz w:val="24"/>
                <w:szCs w:val="24"/>
              </w:rPr>
            </w:pPr>
          </w:p>
        </w:tc>
        <w:tc>
          <w:tcPr>
            <w:tcW w:w="1219" w:type="dxa"/>
            <w:vAlign w:val="center"/>
          </w:tcPr>
          <w:p>
            <w:pPr>
              <w:widowControl/>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58" w:type="dxa"/>
            <w:gridSpan w:val="7"/>
            <w:vAlign w:val="center"/>
          </w:tcPr>
          <w:p>
            <w:pPr>
              <w:widowControl/>
              <w:jc w:val="left"/>
              <w:rPr>
                <w:rFonts w:ascii="宋体" w:cs="宋体"/>
                <w:sz w:val="24"/>
                <w:szCs w:val="24"/>
              </w:rPr>
            </w:pPr>
            <w:r>
              <w:rPr>
                <w:rFonts w:hint="eastAsia" w:ascii="宋体" w:hAnsi="宋体" w:cs="宋体"/>
                <w:sz w:val="24"/>
                <w:szCs w:val="24"/>
              </w:rPr>
              <w:t>询价小组：</w:t>
            </w:r>
          </w:p>
        </w:tc>
      </w:tr>
    </w:tbl>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五、推荐成交候选人</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询价小组应当按照通过符合性及响应性评审的供应商的报价由低到高排序，推荐成交候选供应商。供应商报价相同的，由响应人提供的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r>
        <w:rPr>
          <w:rFonts w:hint="eastAsia" w:ascii="宋体" w:hAnsi="宋体" w:cs="宋体"/>
          <w:color w:val="000000"/>
          <w:sz w:val="24"/>
          <w:szCs w:val="24"/>
        </w:rPr>
        <w:t>前三位的供应商推荐为成交候选人。</w:t>
      </w:r>
    </w:p>
    <w:p>
      <w:pPr>
        <w:widowControl/>
        <w:jc w:val="left"/>
        <w:rPr>
          <w:rFonts w:ascii="宋体" w:cs="宋体"/>
          <w:b/>
          <w:bCs/>
          <w:sz w:val="24"/>
          <w:szCs w:val="24"/>
        </w:rPr>
      </w:pPr>
    </w:p>
    <w:p>
      <w:pPr>
        <w:rPr>
          <w:rFonts w:ascii="宋体" w:cs="宋体"/>
          <w:sz w:val="24"/>
          <w:szCs w:val="24"/>
        </w:rPr>
      </w:pPr>
    </w:p>
    <w:p>
      <w:pPr>
        <w:numPr>
          <w:ilvl w:val="0"/>
          <w:numId w:val="0"/>
        </w:numPr>
        <w:ind w:leftChars="0"/>
        <w:jc w:val="center"/>
        <w:rPr>
          <w:rFonts w:hint="eastAsia" w:ascii="仿宋" w:hAnsi="仿宋" w:eastAsia="仿宋" w:cs="Times New Roman"/>
          <w:sz w:val="36"/>
          <w:szCs w:val="36"/>
        </w:rPr>
      </w:pPr>
      <w:r>
        <w:rPr>
          <w:rFonts w:ascii="宋体" w:cs="宋体"/>
          <w:sz w:val="24"/>
          <w:szCs w:val="24"/>
        </w:rPr>
        <w:br w:type="page"/>
      </w:r>
      <w:bookmarkStart w:id="13" w:name="_Toc324"/>
      <w:r>
        <w:rPr>
          <w:rFonts w:hint="eastAsia" w:ascii="Times New Roman" w:hAnsi="Times New Roman" w:eastAsia="宋体" w:cs="Times New Roman"/>
          <w:spacing w:val="8"/>
          <w:sz w:val="31"/>
          <w:szCs w:val="31"/>
          <w:lang w:eastAsia="zh-CN"/>
          <w14:textOutline w14:w="5791" w14:cap="flat" w14:cmpd="sng" w14:algn="ctr">
            <w14:solidFill>
              <w14:srgbClr w14:val="000000"/>
            </w14:solidFill>
            <w14:prstDash w14:val="solid"/>
            <w14:miter w14:val="0"/>
          </w14:textOutline>
        </w:rPr>
        <w:t>第四章</w:t>
      </w:r>
      <w:r>
        <w:rPr>
          <w:rFonts w:hint="eastAsia" w:ascii="Times New Roman" w:hAnsi="Times New Roman" w:eastAsia="宋体" w:cs="Times New Roman"/>
          <w:spacing w:val="8"/>
          <w:sz w:val="31"/>
          <w:szCs w:val="31"/>
          <w:lang w:val="en-US" w:eastAsia="zh-CN"/>
          <w14:textOutline w14:w="5791" w14:cap="flat" w14:cmpd="sng" w14:algn="ctr">
            <w14:solidFill>
              <w14:srgbClr w14:val="000000"/>
            </w14:solidFill>
            <w14:prstDash w14:val="solid"/>
            <w14:miter w14:val="0"/>
          </w14:textOutline>
        </w:rPr>
        <w:t xml:space="preserve"> </w:t>
      </w:r>
      <w:r>
        <w:rPr>
          <w:rFonts w:hint="eastAsia" w:ascii="Times New Roman" w:hAnsi="Times New Roman" w:eastAsia="宋体" w:cs="Times New Roman"/>
          <w:spacing w:val="8"/>
          <w:sz w:val="31"/>
          <w:szCs w:val="31"/>
          <w:lang w:eastAsia="zh-CN"/>
          <w14:textOutline w14:w="5791" w14:cap="flat" w14:cmpd="sng" w14:algn="ctr">
            <w14:solidFill>
              <w14:srgbClr w14:val="000000"/>
            </w14:solidFill>
            <w14:prstDash w14:val="solid"/>
            <w14:miter w14:val="0"/>
          </w14:textOutline>
        </w:rPr>
        <w:t>合同条款及格式</w:t>
      </w:r>
      <w:bookmarkEnd w:id="13"/>
    </w:p>
    <w:p>
      <w:pPr>
        <w:pStyle w:val="2"/>
        <w:widowControl w:val="0"/>
        <w:numPr>
          <w:ilvl w:val="0"/>
          <w:numId w:val="0"/>
        </w:numPr>
        <w:spacing w:after="120"/>
        <w:jc w:val="both"/>
      </w:pPr>
    </w:p>
    <w:p>
      <w:pPr>
        <w:spacing w:line="360" w:lineRule="auto"/>
        <w:jc w:val="center"/>
        <w:rPr>
          <w:rFonts w:hint="eastAsia" w:ascii="宋体" w:hAnsi="宋体" w:cs="宋体"/>
          <w:b/>
          <w:color w:val="000000"/>
          <w:sz w:val="44"/>
          <w:szCs w:val="48"/>
        </w:rPr>
      </w:pPr>
      <w:r>
        <w:rPr>
          <w:rFonts w:hint="eastAsia" w:ascii="宋体" w:hAnsi="宋体" w:cs="宋体"/>
          <w:b/>
          <w:color w:val="000000"/>
          <w:sz w:val="44"/>
          <w:szCs w:val="48"/>
          <w:lang w:eastAsia="zh-CN"/>
        </w:rPr>
        <w:t>合江县真龙镇污水处理厂智慧化远程控制改造（试点）</w:t>
      </w:r>
      <w:r>
        <w:rPr>
          <w:rFonts w:hint="eastAsia" w:ascii="宋体" w:hAnsi="宋体" w:cs="宋体"/>
          <w:b/>
          <w:color w:val="000000"/>
          <w:sz w:val="44"/>
          <w:szCs w:val="48"/>
          <w:lang w:val="en-US" w:eastAsia="zh-CN"/>
        </w:rPr>
        <w:t>采购</w:t>
      </w:r>
      <w:r>
        <w:rPr>
          <w:rFonts w:hint="eastAsia" w:ascii="宋体" w:hAnsi="宋体" w:cs="宋体"/>
          <w:b/>
          <w:color w:val="000000"/>
          <w:sz w:val="44"/>
          <w:szCs w:val="48"/>
        </w:rPr>
        <w:t>合同</w:t>
      </w:r>
    </w:p>
    <w:p>
      <w:pPr>
        <w:pStyle w:val="2"/>
      </w:pPr>
    </w:p>
    <w:p>
      <w:pPr>
        <w:spacing w:line="360" w:lineRule="auto"/>
        <w:rPr>
          <w:rFonts w:hint="default" w:ascii="宋体" w:hAnsi="宋体" w:cs="宋体"/>
          <w:color w:val="000000"/>
          <w:sz w:val="28"/>
          <w:szCs w:val="28"/>
          <w:u w:val="single"/>
          <w:lang w:val="en-US"/>
        </w:rPr>
      </w:pPr>
      <w:r>
        <w:rPr>
          <w:rFonts w:hint="eastAsia" w:ascii="宋体" w:hAnsi="宋体" w:cs="宋体"/>
          <w:color w:val="000000"/>
          <w:sz w:val="28"/>
          <w:szCs w:val="28"/>
        </w:rPr>
        <w:t>采购人（甲方）：</w:t>
      </w:r>
      <w:r>
        <w:rPr>
          <w:rFonts w:hint="eastAsia" w:ascii="宋体" w:hAnsi="宋体" w:cs="宋体"/>
          <w:color w:val="000000"/>
          <w:kern w:val="0"/>
          <w:sz w:val="24"/>
          <w:szCs w:val="24"/>
          <w:u w:val="single"/>
          <w:lang w:val="en-US" w:eastAsia="zh-CN"/>
        </w:rPr>
        <w:t xml:space="preserve">泸州汇鑫环保科技有限公司               </w:t>
      </w:r>
    </w:p>
    <w:p>
      <w:pPr>
        <w:spacing w:line="360" w:lineRule="auto"/>
        <w:rPr>
          <w:rFonts w:hint="default" w:ascii="宋体" w:hAnsi="宋体" w:eastAsia="宋体" w:cs="宋体"/>
          <w:color w:val="000000"/>
          <w:sz w:val="28"/>
          <w:szCs w:val="28"/>
          <w:u w:val="single"/>
          <w:lang w:val="en-US" w:eastAsia="zh-CN"/>
        </w:rPr>
      </w:pPr>
      <w:r>
        <w:rPr>
          <w:rFonts w:hint="eastAsia" w:ascii="宋体" w:hAnsi="宋体" w:cs="宋体"/>
          <w:color w:val="000000"/>
          <w:sz w:val="28"/>
          <w:szCs w:val="28"/>
        </w:rPr>
        <w:t>供应商（乙方）：</w:t>
      </w:r>
      <w:r>
        <w:rPr>
          <w:rFonts w:hint="eastAsia" w:ascii="宋体" w:hAnsi="宋体" w:cs="宋体"/>
          <w:color w:val="000000"/>
          <w:sz w:val="28"/>
          <w:szCs w:val="28"/>
          <w:u w:val="single"/>
          <w:lang w:val="en-US" w:eastAsia="zh-CN"/>
        </w:rPr>
        <w:t xml:space="preserve">                                  </w:t>
      </w:r>
    </w:p>
    <w:p>
      <w:pPr>
        <w:spacing w:line="400" w:lineRule="exact"/>
        <w:rPr>
          <w:rFonts w:ascii="宋体" w:hAnsi="宋体" w:cs="宋体"/>
          <w:color w:val="000000"/>
          <w:sz w:val="24"/>
        </w:rPr>
      </w:pPr>
    </w:p>
    <w:p>
      <w:pPr>
        <w:pStyle w:val="45"/>
        <w:ind w:firstLine="480"/>
        <w:rPr>
          <w:rFonts w:ascii="宋体" w:hAnsi="宋体"/>
          <w:color w:val="000000"/>
        </w:rPr>
      </w:pPr>
      <w:r>
        <w:rPr>
          <w:rFonts w:hint="eastAsia" w:ascii="宋体" w:hAnsi="宋体"/>
          <w:color w:val="000000"/>
          <w:sz w:val="28"/>
          <w:szCs w:val="28"/>
        </w:rPr>
        <w:t>根据《中华人民共和国政府采购法》、《中华人民共和国</w:t>
      </w:r>
      <w:r>
        <w:rPr>
          <w:rFonts w:hint="eastAsia" w:ascii="宋体" w:hAnsi="宋体" w:cstheme="majorEastAsia"/>
          <w:color w:val="000000" w:themeColor="text1"/>
          <w:sz w:val="28"/>
          <w:szCs w:val="28"/>
          <w14:textFill>
            <w14:solidFill>
              <w14:schemeClr w14:val="tx1"/>
            </w14:solidFill>
          </w14:textFill>
        </w:rPr>
        <w:t>民法典</w:t>
      </w:r>
      <w:r>
        <w:rPr>
          <w:rFonts w:hint="eastAsia" w:ascii="宋体" w:hAnsi="宋体"/>
          <w:color w:val="000000"/>
          <w:sz w:val="28"/>
          <w:szCs w:val="28"/>
        </w:rPr>
        <w:t>》及采购项目</w:t>
      </w:r>
      <w:r>
        <w:rPr>
          <w:rFonts w:hint="eastAsia" w:ascii="宋体" w:hAnsi="宋体"/>
          <w:color w:val="000000"/>
          <w:sz w:val="28"/>
          <w:szCs w:val="28"/>
          <w:lang w:eastAsia="zh-CN"/>
        </w:rPr>
        <w:t>合江县真龙镇污水处理厂智慧化远程控制改造（试点）</w:t>
      </w:r>
      <w:r>
        <w:rPr>
          <w:rFonts w:hint="eastAsia" w:ascii="宋体" w:hAnsi="宋体"/>
          <w:color w:val="000000"/>
          <w:sz w:val="28"/>
          <w:szCs w:val="28"/>
          <w:lang w:val="en-US" w:eastAsia="zh-CN"/>
        </w:rPr>
        <w:t>项目</w:t>
      </w:r>
      <w:r>
        <w:rPr>
          <w:rFonts w:hint="eastAsia" w:ascii="宋体" w:hAnsi="宋体"/>
          <w:color w:val="000000"/>
          <w:sz w:val="28"/>
          <w:szCs w:val="28"/>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pStyle w:val="4"/>
        <w:numPr>
          <w:ilvl w:val="0"/>
          <w:numId w:val="2"/>
        </w:numPr>
        <w:spacing w:line="400" w:lineRule="exact"/>
        <w:rPr>
          <w:rFonts w:ascii="宋体" w:hAnsi="宋体" w:eastAsia="宋体" w:cs="宋体"/>
          <w:color w:val="000000"/>
          <w:sz w:val="24"/>
          <w:szCs w:val="24"/>
        </w:rPr>
      </w:pPr>
      <w:bookmarkStart w:id="14" w:name="_Toc217446107"/>
      <w:r>
        <w:rPr>
          <w:rFonts w:hint="eastAsia" w:ascii="宋体" w:hAnsi="宋体" w:eastAsia="宋体" w:cs="宋体"/>
          <w:color w:val="000000"/>
          <w:sz w:val="24"/>
          <w:szCs w:val="24"/>
        </w:rPr>
        <w:t>合同清单</w:t>
      </w:r>
      <w:bookmarkEnd w:id="14"/>
    </w:p>
    <w:tbl>
      <w:tblPr>
        <w:tblStyle w:val="18"/>
        <w:tblW w:w="8642" w:type="dxa"/>
        <w:tblInd w:w="0" w:type="dxa"/>
        <w:tblLayout w:type="fixed"/>
        <w:tblCellMar>
          <w:top w:w="0" w:type="dxa"/>
          <w:left w:w="108" w:type="dxa"/>
          <w:bottom w:w="0" w:type="dxa"/>
          <w:right w:w="108" w:type="dxa"/>
        </w:tblCellMar>
      </w:tblPr>
      <w:tblGrid>
        <w:gridCol w:w="988"/>
        <w:gridCol w:w="3118"/>
        <w:gridCol w:w="567"/>
        <w:gridCol w:w="567"/>
        <w:gridCol w:w="851"/>
        <w:gridCol w:w="936"/>
        <w:gridCol w:w="567"/>
        <w:gridCol w:w="1048"/>
      </w:tblGrid>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品名</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规格型号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单价（万元）</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总价（万元）</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随机配件</w:t>
            </w:r>
          </w:p>
        </w:tc>
        <w:tc>
          <w:tcPr>
            <w:tcW w:w="10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交货期</w:t>
            </w:r>
          </w:p>
        </w:tc>
      </w:tr>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bookmarkStart w:id="15" w:name="_Toc217446108"/>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1048" w:type="dxa"/>
            <w:vMerge w:val="restart"/>
            <w:tcBorders>
              <w:top w:val="single" w:color="auto" w:sz="4" w:space="0"/>
              <w:left w:val="nil"/>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合同签到后60日内完成供货、安装、运维。</w:t>
            </w:r>
          </w:p>
        </w:tc>
      </w:tr>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1048" w:type="dxa"/>
            <w:vMerge w:val="continue"/>
            <w:tcBorders>
              <w:left w:val="nil"/>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1048" w:type="dxa"/>
            <w:vMerge w:val="continue"/>
            <w:tcBorders>
              <w:left w:val="nil"/>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1048" w:type="dxa"/>
            <w:vMerge w:val="continue"/>
            <w:tcBorders>
              <w:left w:val="nil"/>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78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合计</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p>
        </w:tc>
        <w:tc>
          <w:tcPr>
            <w:tcW w:w="1048" w:type="dxa"/>
            <w:tcBorders>
              <w:left w:val="nil"/>
              <w:right w:val="single" w:color="auto" w:sz="4" w:space="0"/>
            </w:tcBorders>
            <w:shd w:val="clear" w:color="auto" w:fill="auto"/>
            <w:vAlign w:val="center"/>
          </w:tcPr>
          <w:p>
            <w:pPr>
              <w:widowControl/>
              <w:jc w:val="left"/>
              <w:rPr>
                <w:rFonts w:hint="eastAsia" w:ascii="宋体" w:hAnsi="宋体" w:cs="宋体"/>
                <w:color w:val="000000"/>
                <w:kern w:val="0"/>
                <w:sz w:val="24"/>
                <w:szCs w:val="24"/>
              </w:rPr>
            </w:pPr>
          </w:p>
        </w:tc>
      </w:tr>
    </w:tbl>
    <w:p>
      <w:pPr>
        <w:pStyle w:val="4"/>
        <w:spacing w:line="400" w:lineRule="exact"/>
        <w:ind w:firstLine="562"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二、合同总价</w:t>
      </w:r>
      <w:bookmarkEnd w:id="15"/>
    </w:p>
    <w:p>
      <w:pPr>
        <w:pStyle w:val="6"/>
        <w:spacing w:line="400" w:lineRule="exact"/>
        <w:ind w:firstLineChars="175"/>
        <w:rPr>
          <w:rFonts w:hint="eastAsia" w:ascii="仿宋" w:hAnsi="仿宋" w:eastAsia="仿宋" w:cs="仿宋"/>
          <w:color w:val="000000"/>
          <w:sz w:val="28"/>
          <w:szCs w:val="28"/>
        </w:rPr>
      </w:pPr>
      <w:r>
        <w:rPr>
          <w:rFonts w:hint="eastAsia" w:ascii="仿宋" w:hAnsi="仿宋" w:eastAsia="仿宋" w:cs="仿宋"/>
          <w:color w:val="000000"/>
          <w:sz w:val="28"/>
          <w:szCs w:val="28"/>
        </w:rPr>
        <w:t>合同含税总价为人民币大写：</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，即RMB￥</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元；），该合同总价已包括</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材料、制造、包装、运输、安装、调试、</w:t>
      </w:r>
      <w:r>
        <w:rPr>
          <w:rFonts w:hint="eastAsia" w:ascii="仿宋" w:hAnsi="仿宋" w:eastAsia="仿宋" w:cs="仿宋"/>
          <w:color w:val="000000"/>
          <w:sz w:val="28"/>
          <w:szCs w:val="28"/>
          <w:lang w:val="en-US" w:eastAsia="zh-CN"/>
        </w:rPr>
        <w:t>培训</w:t>
      </w:r>
      <w:r>
        <w:rPr>
          <w:rFonts w:hint="eastAsia" w:ascii="仿宋" w:hAnsi="仿宋" w:eastAsia="仿宋" w:cs="仿宋"/>
          <w:color w:val="000000"/>
          <w:sz w:val="28"/>
          <w:szCs w:val="28"/>
        </w:rPr>
        <w:t>、验收合格交付使用</w:t>
      </w:r>
      <w:r>
        <w:rPr>
          <w:rFonts w:hint="eastAsia" w:ascii="仿宋" w:hAnsi="仿宋" w:eastAsia="仿宋" w:cs="仿宋"/>
          <w:color w:val="000000"/>
          <w:sz w:val="28"/>
          <w:szCs w:val="28"/>
          <w:lang w:val="en-US" w:eastAsia="zh-CN"/>
        </w:rPr>
        <w:t>达到厂站通过软件平台远程控制、无人值守的目标</w:t>
      </w:r>
      <w:r>
        <w:rPr>
          <w:rFonts w:hint="eastAsia" w:ascii="仿宋" w:hAnsi="仿宋" w:eastAsia="仿宋" w:cs="仿宋"/>
          <w:color w:val="000000"/>
          <w:sz w:val="28"/>
          <w:szCs w:val="28"/>
        </w:rPr>
        <w:t>及保修期内保修服务与备用物件等等所有其他有关各项的含税费用。本合同执行期间合同总价不变，甲方无须另向乙方支付本合同规定之外的其他任何费用。</w:t>
      </w:r>
    </w:p>
    <w:p>
      <w:pPr>
        <w:pStyle w:val="4"/>
        <w:spacing w:line="400" w:lineRule="exact"/>
        <w:ind w:firstLine="562" w:firstLineChars="200"/>
        <w:rPr>
          <w:rFonts w:hint="eastAsia" w:ascii="仿宋" w:hAnsi="仿宋" w:eastAsia="仿宋" w:cs="仿宋"/>
          <w:color w:val="000000"/>
          <w:sz w:val="28"/>
          <w:szCs w:val="28"/>
        </w:rPr>
      </w:pPr>
      <w:bookmarkStart w:id="16" w:name="_Toc217446109"/>
      <w:r>
        <w:rPr>
          <w:rFonts w:hint="eastAsia" w:ascii="仿宋" w:hAnsi="仿宋" w:eastAsia="仿宋" w:cs="仿宋"/>
          <w:color w:val="000000"/>
          <w:sz w:val="28"/>
          <w:szCs w:val="28"/>
        </w:rPr>
        <w:t>三、质量要求</w:t>
      </w:r>
      <w:bookmarkEnd w:id="16"/>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1、乙方须提供全新的</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（含零部件、配件等），表面无划伤、无碰撞痕迹，且权属清楚，不得侵害他人的知识产权。</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必须符合或优于国家（行业）标准，以及本项目招标文件的质量要求和技术指标与出厂标准。</w:t>
      </w:r>
    </w:p>
    <w:p>
      <w:pPr>
        <w:pStyle w:val="45"/>
        <w:ind w:firstLine="48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3、乙方须在本合同签订之日起</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0日内</w:t>
      </w:r>
      <w:r>
        <w:rPr>
          <w:rFonts w:hint="eastAsia" w:ascii="仿宋" w:hAnsi="仿宋" w:eastAsia="仿宋" w:cs="仿宋"/>
          <w:color w:val="000000"/>
          <w:sz w:val="28"/>
          <w:szCs w:val="28"/>
          <w:lang w:val="en-US" w:eastAsia="zh-CN"/>
        </w:rPr>
        <w:t>完设备制造、运输、安装、调试，</w:t>
      </w:r>
      <w:r>
        <w:rPr>
          <w:rFonts w:hint="eastAsia" w:ascii="仿宋" w:hAnsi="仿宋" w:eastAsia="仿宋" w:cs="仿宋"/>
          <w:color w:val="000000"/>
          <w:sz w:val="28"/>
          <w:szCs w:val="28"/>
        </w:rPr>
        <w:t>每台</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上均应有产品质量检验合格标志</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三包证书</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调试完成且验收合格后由乙方提供专业技术人员负责培训。</w:t>
      </w:r>
    </w:p>
    <w:p>
      <w:pPr>
        <w:pStyle w:val="45"/>
        <w:ind w:firstLine="48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制造质量出现问题，乙方应负责三包（包修、包换、包退），费用由乙方负担</w:t>
      </w:r>
      <w:r>
        <w:rPr>
          <w:rFonts w:hint="eastAsia" w:ascii="仿宋" w:hAnsi="仿宋" w:eastAsia="仿宋" w:cs="仿宋"/>
          <w:color w:val="000000"/>
          <w:sz w:val="28"/>
          <w:szCs w:val="28"/>
          <w:lang w:eastAsia="zh-CN"/>
        </w:rPr>
        <w:t>。</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到现场后由于甲方保管不当造成的质量问题，乙方亦应负责修理，但费用由甲方负担。</w:t>
      </w:r>
    </w:p>
    <w:p>
      <w:pPr>
        <w:pStyle w:val="4"/>
        <w:spacing w:line="400" w:lineRule="exact"/>
        <w:ind w:firstLine="562" w:firstLineChars="200"/>
        <w:rPr>
          <w:rFonts w:hint="eastAsia" w:ascii="仿宋" w:hAnsi="仿宋" w:eastAsia="仿宋" w:cs="仿宋"/>
          <w:color w:val="000000"/>
          <w:sz w:val="28"/>
          <w:szCs w:val="28"/>
        </w:rPr>
      </w:pPr>
      <w:bookmarkStart w:id="17" w:name="_Toc217446110"/>
      <w:r>
        <w:rPr>
          <w:rFonts w:hint="eastAsia" w:ascii="仿宋" w:hAnsi="仿宋" w:eastAsia="仿宋" w:cs="仿宋"/>
          <w:color w:val="000000"/>
          <w:sz w:val="28"/>
          <w:szCs w:val="28"/>
        </w:rPr>
        <w:t>四、交货及验收</w:t>
      </w:r>
      <w:bookmarkEnd w:id="17"/>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1、乙方交货期限为合同签订生效后按照甲方需求供</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，在</w:t>
      </w:r>
      <w:r>
        <w:rPr>
          <w:rFonts w:hint="eastAsia" w:ascii="仿宋" w:hAnsi="仿宋" w:eastAsia="仿宋" w:cs="仿宋"/>
          <w:color w:val="000000"/>
          <w:sz w:val="28"/>
          <w:szCs w:val="28"/>
          <w:lang w:val="en-US" w:eastAsia="zh-CN"/>
        </w:rPr>
        <w:t>签到合同</w:t>
      </w:r>
      <w:r>
        <w:rPr>
          <w:rFonts w:hint="eastAsia" w:ascii="仿宋" w:hAnsi="仿宋" w:eastAsia="仿宋" w:cs="仿宋"/>
          <w:color w:val="000000"/>
          <w:sz w:val="28"/>
          <w:szCs w:val="28"/>
        </w:rPr>
        <w:t>之日起20天内交</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到甲方指定地点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由于甲方或不可抗力原因影响乙方交</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的，上述期限相应顺延，乙方不因此承担违约责任。交</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验收时须提供产品质检部门从同类产品中抽样检查合格的检测报告。</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2、验收由甲方组织，乙方配合进行：</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 货物在甲方</w:t>
      </w:r>
      <w:r>
        <w:rPr>
          <w:rFonts w:hint="eastAsia" w:ascii="仿宋" w:hAnsi="仿宋" w:eastAsia="仿宋" w:cs="仿宋"/>
          <w:color w:val="000000"/>
          <w:sz w:val="28"/>
          <w:szCs w:val="28"/>
          <w:lang w:val="en-US" w:eastAsia="zh-CN"/>
        </w:rPr>
        <w:t>接收设备</w:t>
      </w:r>
      <w:r>
        <w:rPr>
          <w:rFonts w:hint="eastAsia" w:ascii="仿宋" w:hAnsi="仿宋" w:eastAsia="仿宋" w:cs="仿宋"/>
          <w:color w:val="000000"/>
          <w:sz w:val="28"/>
          <w:szCs w:val="28"/>
        </w:rPr>
        <w:t>签收</w:t>
      </w:r>
      <w:r>
        <w:rPr>
          <w:rFonts w:hint="eastAsia" w:ascii="仿宋" w:hAnsi="仿宋" w:eastAsia="仿宋" w:cs="仿宋"/>
          <w:color w:val="000000"/>
          <w:sz w:val="28"/>
          <w:szCs w:val="28"/>
          <w:lang w:val="en-US" w:eastAsia="zh-CN"/>
        </w:rPr>
        <w:t>并在安装、调试完成</w:t>
      </w:r>
      <w:r>
        <w:rPr>
          <w:rFonts w:hint="eastAsia" w:ascii="仿宋" w:hAnsi="仿宋" w:eastAsia="仿宋" w:cs="仿宋"/>
          <w:color w:val="000000"/>
          <w:sz w:val="28"/>
          <w:szCs w:val="28"/>
        </w:rPr>
        <w:t>后10日内初步验收。初步验收合格后，</w:t>
      </w:r>
      <w:r>
        <w:rPr>
          <w:rFonts w:hint="eastAsia" w:ascii="仿宋" w:hAnsi="仿宋" w:eastAsia="仿宋" w:cs="仿宋"/>
          <w:color w:val="000000"/>
          <w:sz w:val="28"/>
          <w:szCs w:val="28"/>
          <w:lang w:val="en-US" w:eastAsia="zh-CN"/>
        </w:rPr>
        <w:t>进行竣工验收，竣工验收</w:t>
      </w:r>
      <w:r>
        <w:rPr>
          <w:rFonts w:hint="eastAsia" w:ascii="仿宋" w:hAnsi="仿宋" w:eastAsia="仿宋" w:cs="仿宋"/>
          <w:color w:val="000000"/>
          <w:sz w:val="28"/>
          <w:szCs w:val="28"/>
        </w:rPr>
        <w:t>进入质保期；质保期间发生的质量问题，产生的一切费用由乙方负责。</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(3) 验收时如发现所交付的</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有</w:t>
      </w:r>
      <w:r>
        <w:rPr>
          <w:rFonts w:hint="eastAsia" w:ascii="仿宋" w:hAnsi="仿宋" w:eastAsia="仿宋" w:cs="仿宋"/>
          <w:color w:val="000000"/>
          <w:sz w:val="28"/>
          <w:szCs w:val="28"/>
          <w:lang w:val="en-US" w:eastAsia="zh-CN"/>
        </w:rPr>
        <w:t>缺失</w:t>
      </w:r>
      <w:r>
        <w:rPr>
          <w:rFonts w:hint="eastAsia" w:ascii="仿宋" w:hAnsi="仿宋" w:eastAsia="仿宋" w:cs="仿宋"/>
          <w:color w:val="000000"/>
          <w:sz w:val="28"/>
          <w:szCs w:val="28"/>
        </w:rPr>
        <w:t>、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(4) 如质量验收合格，双方签署质量验收报告。</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签收完成后10 日内，甲方无故不进行验收工作或使用货物的，视同已安装调试完成并验收合格。</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4、乙方应将所提供</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的装箱清单、配件、随机工具、用户使用手册、原厂保修卡等资料交付给甲方；乙方不能完整交付</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及本款规定的单证和工具的，必须负责补齐，否则视为未按合同约定交货。</w:t>
      </w:r>
    </w:p>
    <w:p>
      <w:pPr>
        <w:pStyle w:val="45"/>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5、如</w:t>
      </w:r>
      <w:r>
        <w:rPr>
          <w:rFonts w:hint="eastAsia" w:ascii="仿宋" w:hAnsi="仿宋" w:eastAsia="仿宋" w:cs="仿宋"/>
          <w:color w:val="000000"/>
          <w:sz w:val="28"/>
          <w:szCs w:val="28"/>
          <w:lang w:val="en-US" w:eastAsia="zh-CN"/>
        </w:rPr>
        <w:t>同一设备</w:t>
      </w:r>
      <w:r>
        <w:rPr>
          <w:rFonts w:hint="eastAsia" w:ascii="仿宋" w:hAnsi="仿宋" w:eastAsia="仿宋" w:cs="仿宋"/>
          <w:color w:val="000000"/>
          <w:sz w:val="28"/>
          <w:szCs w:val="28"/>
        </w:rPr>
        <w:t>经乙方2次维修仍不能达到合同约定的质量标准，甲方有权退货，并视作乙方不能交付货物而须支付违约赔偿金给甲方，甲方还可依法追究乙方的违约责任。 </w:t>
      </w:r>
    </w:p>
    <w:p>
      <w:pPr>
        <w:pStyle w:val="4"/>
        <w:spacing w:line="400" w:lineRule="exact"/>
        <w:ind w:firstLine="562" w:firstLineChars="200"/>
        <w:rPr>
          <w:rFonts w:hint="eastAsia" w:ascii="仿宋" w:hAnsi="仿宋" w:eastAsia="仿宋" w:cs="仿宋"/>
          <w:color w:val="000000"/>
          <w:sz w:val="28"/>
          <w:szCs w:val="28"/>
        </w:rPr>
      </w:pPr>
      <w:bookmarkStart w:id="18" w:name="_Toc217446111"/>
      <w:r>
        <w:rPr>
          <w:rFonts w:hint="eastAsia" w:ascii="仿宋" w:hAnsi="仿宋" w:eastAsia="仿宋" w:cs="仿宋"/>
          <w:color w:val="000000"/>
          <w:sz w:val="28"/>
          <w:szCs w:val="28"/>
        </w:rPr>
        <w:t>五、付款方式</w:t>
      </w:r>
      <w:bookmarkEnd w:id="18"/>
    </w:p>
    <w:p>
      <w:pPr>
        <w:pStyle w:val="45"/>
        <w:ind w:firstLine="48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供应商在完成项目改造安装、调试，满足采购人要求正常投入使用后</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进行竣工验收，竣工验收合格且完成移交之日起进入运维期，供应商</w:t>
      </w:r>
      <w:r>
        <w:rPr>
          <w:rFonts w:hint="eastAsia" w:ascii="仿宋" w:hAnsi="仿宋" w:eastAsia="仿宋" w:cs="仿宋"/>
          <w:color w:val="000000"/>
          <w:sz w:val="28"/>
          <w:szCs w:val="28"/>
        </w:rPr>
        <w:t>按</w:t>
      </w:r>
      <w:r>
        <w:rPr>
          <w:rFonts w:hint="eastAsia" w:ascii="仿宋" w:hAnsi="仿宋" w:eastAsia="仿宋" w:cs="仿宋"/>
          <w:color w:val="000000"/>
          <w:sz w:val="28"/>
          <w:szCs w:val="28"/>
          <w:lang w:val="en-US" w:eastAsia="zh-CN"/>
        </w:rPr>
        <w:t>采购人要求</w:t>
      </w:r>
      <w:r>
        <w:rPr>
          <w:rFonts w:hint="eastAsia" w:ascii="仿宋" w:hAnsi="仿宋" w:eastAsia="仿宋" w:cs="仿宋"/>
          <w:color w:val="000000"/>
          <w:sz w:val="28"/>
          <w:szCs w:val="28"/>
        </w:rPr>
        <w:t>移交</w:t>
      </w:r>
      <w:r>
        <w:rPr>
          <w:rFonts w:hint="eastAsia" w:ascii="仿宋" w:hAnsi="仿宋" w:eastAsia="仿宋" w:cs="仿宋"/>
          <w:color w:val="000000"/>
          <w:sz w:val="28"/>
          <w:szCs w:val="28"/>
          <w:lang w:val="en-US" w:eastAsia="zh-CN"/>
        </w:rPr>
        <w:t>一套纸质资料及一套电子版(PDF）</w:t>
      </w:r>
      <w:r>
        <w:rPr>
          <w:rFonts w:hint="eastAsia" w:ascii="仿宋" w:hAnsi="仿宋" w:eastAsia="仿宋" w:cs="仿宋"/>
          <w:color w:val="000000"/>
          <w:sz w:val="28"/>
          <w:szCs w:val="28"/>
        </w:rPr>
        <w:t>技术资料</w:t>
      </w:r>
      <w:r>
        <w:rPr>
          <w:rFonts w:hint="eastAsia" w:ascii="仿宋" w:hAnsi="仿宋" w:eastAsia="仿宋" w:cs="仿宋"/>
          <w:color w:val="000000"/>
          <w:sz w:val="28"/>
          <w:szCs w:val="28"/>
          <w:lang w:eastAsia="zh-CN"/>
        </w:rPr>
        <w:t>。</w:t>
      </w:r>
    </w:p>
    <w:p>
      <w:pPr>
        <w:pStyle w:val="45"/>
        <w:ind w:firstLine="48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2、项目完成竣工验收且移交使用之日起第一年（365天）运维期满后，支付供应商合同价的40%，第二年（730）运维期满后支付供应商合同价的30%，第三年（1095天）运维期满后支付供应商合同价的30%。</w:t>
      </w:r>
    </w:p>
    <w:p>
      <w:pPr>
        <w:pStyle w:val="45"/>
        <w:ind w:firstLine="48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3、本项目三内年的质保责任由供应商承担，质保内容包含但不限于硬件维修维护及软件的维护。</w:t>
      </w:r>
    </w:p>
    <w:p>
      <w:pPr>
        <w:pStyle w:val="4"/>
        <w:spacing w:line="400" w:lineRule="exact"/>
        <w:ind w:firstLine="562" w:firstLineChars="200"/>
        <w:rPr>
          <w:rFonts w:hint="eastAsia" w:ascii="仿宋" w:hAnsi="仿宋" w:eastAsia="仿宋" w:cs="仿宋"/>
          <w:b w:val="0"/>
          <w:bCs w:val="0"/>
          <w:color w:val="000000"/>
          <w:sz w:val="28"/>
          <w:szCs w:val="28"/>
        </w:rPr>
      </w:pPr>
      <w:bookmarkStart w:id="19" w:name="_Toc217446112"/>
      <w:r>
        <w:rPr>
          <w:rFonts w:hint="eastAsia" w:ascii="仿宋" w:hAnsi="仿宋" w:eastAsia="仿宋" w:cs="仿宋"/>
          <w:color w:val="000000"/>
          <w:sz w:val="28"/>
          <w:szCs w:val="28"/>
        </w:rPr>
        <w:t>六、售后服务</w:t>
      </w:r>
      <w:bookmarkEnd w:id="19"/>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硬件设备</w:t>
      </w:r>
      <w:r>
        <w:rPr>
          <w:rFonts w:hint="eastAsia" w:ascii="仿宋" w:hAnsi="仿宋" w:eastAsia="仿宋" w:cs="仿宋"/>
          <w:color w:val="000000"/>
          <w:sz w:val="28"/>
          <w:szCs w:val="28"/>
          <w:highlight w:val="none"/>
        </w:rPr>
        <w:t>质保期为</w:t>
      </w:r>
      <w:r>
        <w:rPr>
          <w:rFonts w:hint="eastAsia" w:ascii="仿宋" w:hAnsi="仿宋" w:eastAsia="仿宋" w:cs="仿宋"/>
          <w:color w:val="000000"/>
          <w:sz w:val="28"/>
          <w:szCs w:val="28"/>
          <w:highlight w:val="none"/>
          <w:lang w:val="en-US" w:eastAsia="zh-CN"/>
        </w:rPr>
        <w:t>综合</w:t>
      </w:r>
      <w:r>
        <w:rPr>
          <w:rFonts w:hint="eastAsia" w:ascii="仿宋" w:hAnsi="仿宋" w:eastAsia="仿宋" w:cs="仿宋"/>
          <w:color w:val="000000"/>
          <w:sz w:val="28"/>
          <w:szCs w:val="28"/>
          <w:highlight w:val="none"/>
        </w:rPr>
        <w:t>验收合</w:t>
      </w:r>
      <w:r>
        <w:rPr>
          <w:rFonts w:hint="eastAsia" w:ascii="仿宋" w:hAnsi="仿宋" w:eastAsia="仿宋" w:cs="仿宋"/>
          <w:color w:val="000000"/>
          <w:sz w:val="28"/>
          <w:szCs w:val="28"/>
          <w:highlight w:val="none"/>
          <w:lang w:val="en-US" w:eastAsia="zh-CN"/>
        </w:rPr>
        <w:t>格后3年</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软件平台质保期为竣工验收合格后3年，</w:t>
      </w:r>
      <w:r>
        <w:rPr>
          <w:rFonts w:hint="eastAsia" w:ascii="仿宋" w:hAnsi="仿宋" w:eastAsia="仿宋" w:cs="仿宋"/>
          <w:color w:val="000000"/>
          <w:sz w:val="28"/>
          <w:szCs w:val="28"/>
          <w:highlight w:val="none"/>
        </w:rPr>
        <w:t>质保期内出现质量问题，乙方在接到通知后2小时内响应到场，4小时内完成维修或更换，并承担修理调换的费用；如</w:t>
      </w:r>
      <w:r>
        <w:rPr>
          <w:rFonts w:hint="eastAsia" w:ascii="仿宋" w:hAnsi="仿宋" w:eastAsia="仿宋" w:cs="仿宋"/>
          <w:color w:val="000000"/>
          <w:sz w:val="28"/>
          <w:szCs w:val="28"/>
          <w:highlight w:val="none"/>
          <w:lang w:val="en-US" w:eastAsia="zh-CN"/>
        </w:rPr>
        <w:t>同一</w:t>
      </w:r>
      <w:r>
        <w:rPr>
          <w:rFonts w:hint="eastAsia" w:ascii="仿宋" w:hAnsi="仿宋" w:eastAsia="仿宋" w:cs="仿宋"/>
          <w:color w:val="000000"/>
          <w:sz w:val="28"/>
          <w:szCs w:val="28"/>
          <w:highlight w:val="none"/>
        </w:rPr>
        <w:t>货物经乙方2次维修仍不能达到本合同约定的质量标准，视作乙方未能按时交货，甲方有权退货并追究乙方的违约责任。货到现场后由于甲方保管不当造成的问题，乙方亦应负责修复，但费用由甲方负担。</w:t>
      </w:r>
    </w:p>
    <w:p>
      <w:pPr>
        <w:pStyle w:val="45"/>
        <w:ind w:firstLine="480"/>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2、维修维护过程中，应供应商原因造成维修不及时或由采购人自行进行维修，相应的费用经双方确认在合同总价中进行扣除。</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、乙方须指派专人负责与甲方联系售后服务事宜。 </w:t>
      </w:r>
    </w:p>
    <w:p>
      <w:pPr>
        <w:pStyle w:val="45"/>
        <w:ind w:firstLine="48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、乙方须</w:t>
      </w:r>
      <w:r>
        <w:rPr>
          <w:rFonts w:hint="eastAsia" w:ascii="仿宋" w:hAnsi="仿宋" w:eastAsia="仿宋" w:cs="仿宋"/>
          <w:color w:val="000000"/>
          <w:sz w:val="28"/>
          <w:szCs w:val="28"/>
          <w:highlight w:val="none"/>
          <w:lang w:eastAsia="zh-CN"/>
        </w:rPr>
        <w:t>永久</w:t>
      </w:r>
      <w:r>
        <w:rPr>
          <w:rFonts w:hint="eastAsia" w:ascii="仿宋" w:hAnsi="仿宋" w:eastAsia="仿宋" w:cs="仿宋"/>
          <w:color w:val="000000"/>
          <w:sz w:val="28"/>
          <w:szCs w:val="28"/>
          <w:highlight w:val="none"/>
        </w:rPr>
        <w:t>免费提供软件平台在使用过程中更新和升级服务。</w:t>
      </w:r>
    </w:p>
    <w:p>
      <w:pPr>
        <w:pStyle w:val="4"/>
        <w:spacing w:line="400" w:lineRule="exact"/>
        <w:ind w:firstLine="562" w:firstLineChars="200"/>
        <w:rPr>
          <w:rFonts w:hint="eastAsia" w:ascii="仿宋" w:hAnsi="仿宋" w:eastAsia="仿宋" w:cs="仿宋"/>
          <w:color w:val="000000"/>
          <w:sz w:val="28"/>
          <w:szCs w:val="28"/>
          <w:highlight w:val="none"/>
        </w:rPr>
      </w:pPr>
      <w:bookmarkStart w:id="20" w:name="_Toc217446113"/>
      <w:r>
        <w:rPr>
          <w:rFonts w:hint="eastAsia" w:ascii="仿宋" w:hAnsi="仿宋" w:eastAsia="仿宋" w:cs="仿宋"/>
          <w:color w:val="000000"/>
          <w:sz w:val="28"/>
          <w:szCs w:val="28"/>
          <w:highlight w:val="none"/>
        </w:rPr>
        <w:t>七、违约责任</w:t>
      </w:r>
      <w:bookmarkEnd w:id="20"/>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1、甲方违约责任</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甲方无正当理由拒收货物的，甲方应支付拒绝接受部分货物价款的百分之五十的违约金；</w:t>
      </w:r>
    </w:p>
    <w:p>
      <w:pPr>
        <w:pStyle w:val="45"/>
        <w:ind w:firstLine="48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（2） 甲方逾期支付合同款项的，除应及时付足合同款项外，应向乙方支付欠款总额万分之一/天的违约金；逾期付款超过20天的，乙方有权终止合同</w:t>
      </w:r>
      <w:r>
        <w:rPr>
          <w:rFonts w:hint="eastAsia" w:ascii="仿宋" w:hAnsi="仿宋" w:eastAsia="仿宋" w:cs="仿宋"/>
          <w:color w:val="000000"/>
          <w:sz w:val="28"/>
          <w:szCs w:val="28"/>
          <w:highlight w:val="none"/>
          <w:lang w:eastAsia="zh-CN"/>
        </w:rPr>
        <w:t>；</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甲方支付的违约金不足以弥补乙方损失的，还应按乙方损失尚未弥补的部分，支付赔偿金给乙方。</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2、乙方违约责任</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（1）乙方交付的货物质量不符合合同规定的，乙方应向甲方支付</w:t>
      </w:r>
      <w:r>
        <w:rPr>
          <w:rFonts w:hint="eastAsia" w:ascii="仿宋" w:hAnsi="仿宋" w:eastAsia="仿宋" w:cs="仿宋"/>
          <w:color w:val="000000"/>
          <w:sz w:val="28"/>
          <w:szCs w:val="28"/>
          <w:highlight w:val="none"/>
          <w:lang w:eastAsia="zh-CN"/>
        </w:rPr>
        <w:t>合同总价</w:t>
      </w:r>
      <w:r>
        <w:rPr>
          <w:rFonts w:hint="eastAsia" w:ascii="仿宋" w:hAnsi="仿宋" w:eastAsia="仿宋" w:cs="仿宋"/>
          <w:color w:val="000000"/>
          <w:sz w:val="28"/>
          <w:szCs w:val="28"/>
          <w:highlight w:val="none"/>
        </w:rPr>
        <w:t>的百分之五十的违约金，并须在合同规定的交货时间内更换合格的货物给甲方，否则，视作乙方不能交付货物而违约，按本条本款下述第“（2）”项规定由乙方支付违约金给甲方。</w:t>
      </w:r>
    </w:p>
    <w:p>
      <w:pPr>
        <w:pStyle w:val="45"/>
        <w:ind w:firstLine="48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（2）乙方不能交付货物或逾期交付货物而违约的，除应及时交足货物外，应向甲方</w:t>
      </w:r>
      <w:r>
        <w:rPr>
          <w:rFonts w:hint="eastAsia" w:ascii="仿宋" w:hAnsi="仿宋" w:eastAsia="仿宋" w:cs="仿宋"/>
          <w:color w:val="000000"/>
          <w:sz w:val="28"/>
          <w:szCs w:val="28"/>
          <w:highlight w:val="none"/>
          <w:lang w:eastAsia="zh-CN"/>
        </w:rPr>
        <w:t>偿</w:t>
      </w:r>
      <w:r>
        <w:rPr>
          <w:rFonts w:hint="eastAsia" w:ascii="仿宋" w:hAnsi="仿宋" w:eastAsia="仿宋" w:cs="仿宋"/>
          <w:color w:val="000000"/>
          <w:sz w:val="28"/>
          <w:szCs w:val="28"/>
          <w:highlight w:val="none"/>
        </w:rPr>
        <w:t>付逾期交货部分货款总额的万分之</w:t>
      </w:r>
      <w:r>
        <w:rPr>
          <w:rFonts w:hint="eastAsia" w:ascii="仿宋" w:hAnsi="仿宋" w:eastAsia="仿宋" w:cs="仿宋"/>
          <w:color w:val="000000"/>
          <w:sz w:val="28"/>
          <w:szCs w:val="28"/>
          <w:highlight w:val="none"/>
          <w:lang w:eastAsia="zh-CN"/>
        </w:rPr>
        <w:t>十</w:t>
      </w:r>
      <w:r>
        <w:rPr>
          <w:rFonts w:hint="eastAsia" w:ascii="仿宋" w:hAnsi="仿宋" w:eastAsia="仿宋" w:cs="仿宋"/>
          <w:color w:val="000000"/>
          <w:sz w:val="28"/>
          <w:szCs w:val="28"/>
          <w:highlight w:val="none"/>
        </w:rPr>
        <w:t>/天的违约金；逾期交货超过20天，甲方有权终止合同，乙方则应按合同总价的百分之五十的款额向甲方偿付赔偿金，并须全额退还甲方已经付给乙方的货款及其利息。</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（3）乙方货物经甲方送交具有法定资格条件的质量技术监督机构检测后，如检测结果认定货物质量不符合本合同规定标准的，则视为乙方没有按时交货而违约，乙方须在</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天内无条件更换合格的货物，如逾期不能更换合格的货物，甲方有权终止本合同，乙方应另付合同总价的百分之百的</w:t>
      </w:r>
      <w:r>
        <w:rPr>
          <w:rFonts w:hint="eastAsia" w:ascii="仿宋" w:hAnsi="仿宋" w:eastAsia="仿宋" w:cs="仿宋"/>
          <w:color w:val="000000"/>
          <w:sz w:val="28"/>
          <w:szCs w:val="28"/>
          <w:highlight w:val="none"/>
          <w:lang w:eastAsia="zh-CN"/>
        </w:rPr>
        <w:t>赔偿金</w:t>
      </w:r>
      <w:r>
        <w:rPr>
          <w:rFonts w:hint="eastAsia" w:ascii="仿宋" w:hAnsi="仿宋" w:eastAsia="仿宋" w:cs="仿宋"/>
          <w:color w:val="000000"/>
          <w:sz w:val="28"/>
          <w:szCs w:val="28"/>
          <w:highlight w:val="none"/>
        </w:rPr>
        <w:t>给甲方。</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三十向甲方支付违约金并赔偿因此给甲方造成的一切损失。</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（5）乙方支付的违约金不足以弥补甲方损失的，还应按甲方损失尚未弥补的部分，支付赔偿金给甲方。</w:t>
      </w:r>
    </w:p>
    <w:p>
      <w:pPr>
        <w:pStyle w:val="4"/>
        <w:spacing w:line="400" w:lineRule="exact"/>
        <w:ind w:firstLine="562" w:firstLineChars="200"/>
        <w:rPr>
          <w:rFonts w:hint="eastAsia" w:ascii="仿宋" w:hAnsi="仿宋" w:eastAsia="仿宋" w:cs="仿宋"/>
          <w:color w:val="000000"/>
          <w:sz w:val="28"/>
          <w:szCs w:val="28"/>
          <w:highlight w:val="none"/>
        </w:rPr>
      </w:pPr>
      <w:bookmarkStart w:id="21" w:name="_Toc217446114"/>
      <w:r>
        <w:rPr>
          <w:rFonts w:hint="eastAsia" w:ascii="仿宋" w:hAnsi="仿宋" w:eastAsia="仿宋" w:cs="仿宋"/>
          <w:color w:val="000000"/>
          <w:sz w:val="28"/>
          <w:szCs w:val="28"/>
          <w:highlight w:val="none"/>
        </w:rPr>
        <w:t>八、争议解决办法</w:t>
      </w:r>
      <w:bookmarkEnd w:id="21"/>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1、因货物的质量问题发生争议，由质量技术监督部门或其指定的质量鉴定机构进行质量鉴定。货物符合标准的，鉴定费由甲方承担；货物不符合质量标准的，鉴定费由乙方承担。</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2、合同履行期间,若双方发生争议，可协商或由有关部门调解解决，协商或调解不成的，由甲方所在地人民法院进行起诉。</w:t>
      </w:r>
    </w:p>
    <w:p>
      <w:pPr>
        <w:pStyle w:val="4"/>
        <w:spacing w:line="400" w:lineRule="exact"/>
        <w:ind w:firstLine="562" w:firstLineChars="200"/>
        <w:rPr>
          <w:rFonts w:hint="eastAsia" w:ascii="仿宋" w:hAnsi="仿宋" w:eastAsia="仿宋" w:cs="仿宋"/>
          <w:color w:val="000000"/>
          <w:sz w:val="28"/>
          <w:szCs w:val="28"/>
          <w:highlight w:val="none"/>
        </w:rPr>
      </w:pPr>
      <w:bookmarkStart w:id="22" w:name="_Toc217446115"/>
      <w:r>
        <w:rPr>
          <w:rFonts w:hint="eastAsia" w:ascii="仿宋" w:hAnsi="仿宋" w:eastAsia="仿宋" w:cs="仿宋"/>
          <w:color w:val="000000"/>
          <w:sz w:val="28"/>
          <w:szCs w:val="28"/>
          <w:highlight w:val="none"/>
        </w:rPr>
        <w:t>九、其他</w:t>
      </w:r>
      <w:bookmarkEnd w:id="22"/>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若本合同条款与招标文件相悖条款，以甲方招标文件要求和乙方投标文件响应条款为准</w:t>
      </w:r>
      <w:r>
        <w:rPr>
          <w:rFonts w:hint="eastAsia" w:ascii="仿宋" w:hAnsi="仿宋" w:eastAsia="仿宋" w:cs="仿宋"/>
          <w:color w:val="000000"/>
          <w:sz w:val="28"/>
          <w:szCs w:val="28"/>
          <w:highlight w:val="none"/>
        </w:rPr>
        <w:t>。</w:t>
      </w:r>
    </w:p>
    <w:p>
      <w:pPr>
        <w:pStyle w:val="45"/>
        <w:ind w:firstLine="48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如有未尽事宜，由双方依法订立补充合同</w:t>
      </w:r>
      <w:r>
        <w:rPr>
          <w:rFonts w:hint="eastAsia" w:ascii="仿宋" w:hAnsi="仿宋" w:eastAsia="仿宋" w:cs="仿宋"/>
          <w:color w:val="000000"/>
          <w:sz w:val="28"/>
          <w:szCs w:val="28"/>
          <w:highlight w:val="none"/>
          <w:lang w:eastAsia="zh-CN"/>
        </w:rPr>
        <w:t>。</w:t>
      </w:r>
    </w:p>
    <w:p>
      <w:pPr>
        <w:pStyle w:val="45"/>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、本合同一式</w:t>
      </w:r>
      <w:r>
        <w:rPr>
          <w:rFonts w:hint="eastAsia" w:ascii="仿宋" w:hAnsi="仿宋" w:eastAsia="仿宋" w:cs="仿宋"/>
          <w:color w:val="000000"/>
          <w:sz w:val="28"/>
          <w:szCs w:val="28"/>
          <w:highlight w:val="none"/>
          <w:lang w:val="en-US" w:eastAsia="zh-CN"/>
        </w:rPr>
        <w:t>肆</w:t>
      </w:r>
      <w:r>
        <w:rPr>
          <w:rFonts w:hint="eastAsia" w:ascii="仿宋" w:hAnsi="仿宋" w:eastAsia="仿宋" w:cs="仿宋"/>
          <w:color w:val="000000"/>
          <w:sz w:val="28"/>
          <w:szCs w:val="28"/>
          <w:highlight w:val="none"/>
        </w:rPr>
        <w:t>份，自双方签章之日起生效。甲方</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份，乙方</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具有同等法律效力。</w:t>
      </w:r>
    </w:p>
    <w:p>
      <w:pPr>
        <w:pStyle w:val="45"/>
        <w:ind w:firstLine="480"/>
        <w:rPr>
          <w:rFonts w:hint="eastAsia" w:ascii="仿宋" w:hAnsi="仿宋" w:eastAsia="仿宋" w:cs="仿宋"/>
          <w:color w:val="000000"/>
          <w:sz w:val="28"/>
          <w:szCs w:val="28"/>
          <w:highlight w:val="none"/>
        </w:rPr>
      </w:pP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（下无正文）</w:t>
      </w:r>
    </w:p>
    <w:tbl>
      <w:tblPr>
        <w:tblStyle w:val="18"/>
        <w:tblW w:w="8789" w:type="dxa"/>
        <w:tblInd w:w="0" w:type="dxa"/>
        <w:tblLayout w:type="autofit"/>
        <w:tblCellMar>
          <w:top w:w="0" w:type="dxa"/>
          <w:left w:w="108" w:type="dxa"/>
          <w:bottom w:w="0" w:type="dxa"/>
          <w:right w:w="108" w:type="dxa"/>
        </w:tblCellMar>
      </w:tblPr>
      <w:tblGrid>
        <w:gridCol w:w="4253"/>
        <w:gridCol w:w="4536"/>
      </w:tblGrid>
      <w:tr>
        <w:tblPrEx>
          <w:tblCellMar>
            <w:top w:w="0" w:type="dxa"/>
            <w:left w:w="108" w:type="dxa"/>
            <w:bottom w:w="0" w:type="dxa"/>
            <w:right w:w="108" w:type="dxa"/>
          </w:tblCellMar>
        </w:tblPrEx>
        <w:trPr>
          <w:trHeight w:val="1088"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甲方：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（盖章）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（盖章）</w:t>
            </w:r>
          </w:p>
        </w:tc>
      </w:tr>
      <w:tr>
        <w:tblPrEx>
          <w:tblCellMar>
            <w:top w:w="0" w:type="dxa"/>
            <w:left w:w="108" w:type="dxa"/>
            <w:bottom w:w="0" w:type="dxa"/>
            <w:right w:w="108" w:type="dxa"/>
          </w:tblCellMar>
        </w:tblPrEx>
        <w:trPr>
          <w:trHeight w:val="30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p>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法定代表人（授权代表）：       </w:t>
            </w:r>
          </w:p>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法定代表人（授权代表）：</w:t>
            </w:r>
          </w:p>
          <w:p>
            <w:pPr>
              <w:widowControl/>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56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地    址：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    址</w:t>
            </w:r>
            <w:r>
              <w:rPr>
                <w:rFonts w:hint="eastAsia" w:ascii="仿宋" w:hAnsi="仿宋" w:eastAsia="仿宋" w:cs="仿宋"/>
                <w:color w:val="000000"/>
                <w:kern w:val="0"/>
                <w:sz w:val="28"/>
                <w:szCs w:val="28"/>
                <w:lang w:eastAsia="zh-CN"/>
              </w:rPr>
              <w:t>：</w:t>
            </w:r>
          </w:p>
        </w:tc>
      </w:tr>
      <w:tr>
        <w:tblPrEx>
          <w:tblCellMar>
            <w:top w:w="0" w:type="dxa"/>
            <w:left w:w="108" w:type="dxa"/>
            <w:bottom w:w="0" w:type="dxa"/>
            <w:right w:w="108" w:type="dxa"/>
          </w:tblCellMar>
        </w:tblPrEx>
        <w:trPr>
          <w:trHeight w:val="30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开户银行：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开户银行：</w:t>
            </w:r>
          </w:p>
        </w:tc>
      </w:tr>
      <w:tr>
        <w:tblPrEx>
          <w:tblCellMar>
            <w:top w:w="0" w:type="dxa"/>
            <w:left w:w="108" w:type="dxa"/>
            <w:bottom w:w="0" w:type="dxa"/>
            <w:right w:w="108" w:type="dxa"/>
          </w:tblCellMar>
        </w:tblPrEx>
        <w:trPr>
          <w:trHeight w:val="30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账号：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账号： </w:t>
            </w:r>
          </w:p>
        </w:tc>
      </w:tr>
      <w:tr>
        <w:tblPrEx>
          <w:tblCellMar>
            <w:top w:w="0" w:type="dxa"/>
            <w:left w:w="108" w:type="dxa"/>
            <w:bottom w:w="0" w:type="dxa"/>
            <w:right w:w="108" w:type="dxa"/>
          </w:tblCellMar>
        </w:tblPrEx>
        <w:trPr>
          <w:trHeight w:val="30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电    话：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    话：</w:t>
            </w:r>
          </w:p>
        </w:tc>
      </w:tr>
      <w:tr>
        <w:tblPrEx>
          <w:tblCellMar>
            <w:top w:w="0" w:type="dxa"/>
            <w:left w:w="108" w:type="dxa"/>
            <w:bottom w:w="0" w:type="dxa"/>
            <w:right w:w="108" w:type="dxa"/>
          </w:tblCellMar>
        </w:tblPrEx>
        <w:trPr>
          <w:trHeight w:val="300"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传    真：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传    真：/</w:t>
            </w:r>
          </w:p>
        </w:tc>
      </w:tr>
      <w:tr>
        <w:tblPrEx>
          <w:tblCellMar>
            <w:top w:w="0" w:type="dxa"/>
            <w:left w:w="108" w:type="dxa"/>
            <w:bottom w:w="0" w:type="dxa"/>
            <w:right w:w="108" w:type="dxa"/>
          </w:tblCellMar>
        </w:tblPrEx>
        <w:trPr>
          <w:trHeight w:val="371" w:hRule="atLeast"/>
        </w:trPr>
        <w:tc>
          <w:tcPr>
            <w:tcW w:w="4253" w:type="dxa"/>
            <w:tcBorders>
              <w:top w:val="nil"/>
              <w:left w:val="nil"/>
              <w:bottom w:val="nil"/>
              <w:right w:val="nil"/>
            </w:tcBorders>
            <w:shd w:val="clear" w:color="auto" w:fill="auto"/>
            <w:vAlign w:val="center"/>
          </w:tcPr>
          <w:p>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sz w:val="28"/>
                <w:szCs w:val="28"/>
              </w:rPr>
              <w:t>签订地点：</w:t>
            </w:r>
          </w:p>
        </w:tc>
        <w:tc>
          <w:tcPr>
            <w:tcW w:w="4536" w:type="dxa"/>
            <w:tcBorders>
              <w:top w:val="nil"/>
              <w:left w:val="nil"/>
              <w:bottom w:val="nil"/>
              <w:right w:val="nil"/>
            </w:tcBorders>
            <w:shd w:val="clear" w:color="auto" w:fill="auto"/>
            <w:vAlign w:val="center"/>
          </w:tcPr>
          <w:p>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sz w:val="28"/>
                <w:szCs w:val="28"/>
              </w:rPr>
              <w:t>签订地点：</w:t>
            </w:r>
          </w:p>
        </w:tc>
      </w:tr>
      <w:tr>
        <w:tblPrEx>
          <w:tblCellMar>
            <w:top w:w="0" w:type="dxa"/>
            <w:left w:w="108" w:type="dxa"/>
            <w:bottom w:w="0" w:type="dxa"/>
            <w:right w:w="108" w:type="dxa"/>
          </w:tblCellMar>
        </w:tblPrEx>
        <w:trPr>
          <w:trHeight w:val="371" w:hRule="atLeast"/>
        </w:trPr>
        <w:tc>
          <w:tcPr>
            <w:tcW w:w="4253"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签约日期： 年</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日 </w:t>
            </w:r>
          </w:p>
        </w:tc>
        <w:tc>
          <w:tcPr>
            <w:tcW w:w="4536" w:type="dxa"/>
            <w:tcBorders>
              <w:top w:val="nil"/>
              <w:left w:val="nil"/>
              <w:bottom w:val="nil"/>
              <w:right w:val="nil"/>
            </w:tcBorders>
            <w:shd w:val="clear" w:color="auto" w:fill="auto"/>
            <w:vAlign w:val="center"/>
          </w:tcPr>
          <w:p>
            <w:pPr>
              <w:widowControl/>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签约日期：  年</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月</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日</w:t>
            </w:r>
          </w:p>
        </w:tc>
      </w:tr>
    </w:tbl>
    <w:p>
      <w:pPr>
        <w:pStyle w:val="17"/>
        <w:ind w:left="0" w:leftChars="0" w:firstLine="0" w:firstLineChars="0"/>
        <w:rPr>
          <w:rFonts w:hint="default"/>
          <w:lang w:val="en-US"/>
        </w:rPr>
      </w:pPr>
      <w:bookmarkStart w:id="23" w:name="_Toc21698"/>
      <w:bookmarkStart w:id="24" w:name="_Toc31016"/>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pPr>
    </w:p>
    <w:p>
      <w:pPr>
        <w:numPr>
          <w:ilvl w:val="0"/>
          <w:numId w:val="0"/>
        </w:numPr>
        <w:spacing w:before="101" w:line="224" w:lineRule="auto"/>
        <w:ind w:leftChars="0"/>
        <w:jc w:val="center"/>
        <w:rPr>
          <w:rFonts w:hint="default" w:ascii="Times New Roman" w:hAnsi="Times New Roman" w:eastAsia="宋体" w:cs="Times New Roman"/>
          <w:spacing w:val="8"/>
          <w:sz w:val="31"/>
          <w:szCs w:val="31"/>
          <w:highlight w:val="none"/>
          <w14:textOutline w14:w="5791" w14:cap="flat" w14:cmpd="sng" w14:algn="ctr">
            <w14:solidFill>
              <w14:srgbClr w14:val="000000"/>
            </w14:solidFill>
            <w14:prstDash w14:val="solid"/>
            <w14:miter w14:val="0"/>
          </w14:textOutline>
        </w:rPr>
      </w:pPr>
      <w:r>
        <w:rPr>
          <w:rFonts w:hint="eastAsia" w:ascii="Times New Roman" w:hAnsi="Times New Roman" w:eastAsia="宋体" w:cs="Times New Roman"/>
          <w:spacing w:val="8"/>
          <w:sz w:val="31"/>
          <w:szCs w:val="31"/>
          <w:highlight w:val="none"/>
          <w:lang w:eastAsia="zh-CN"/>
          <w14:textOutline w14:w="5791" w14:cap="flat" w14:cmpd="sng" w14:algn="ctr">
            <w14:solidFill>
              <w14:srgbClr w14:val="000000"/>
            </w14:solidFill>
            <w14:prstDash w14:val="solid"/>
            <w14:miter w14:val="0"/>
          </w14:textOutline>
        </w:rPr>
        <w:t>第五章</w:t>
      </w:r>
      <w:r>
        <w:rPr>
          <w:rFonts w:hint="default" w:ascii="Times New Roman" w:hAnsi="Times New Roman" w:eastAsia="宋体" w:cs="Times New Roman"/>
          <w:spacing w:val="8"/>
          <w:sz w:val="31"/>
          <w:szCs w:val="31"/>
          <w:highlight w:val="none"/>
          <w14:textOutline w14:w="5791" w14:cap="flat" w14:cmpd="sng" w14:algn="ctr">
            <w14:solidFill>
              <w14:srgbClr w14:val="000000"/>
            </w14:solidFill>
            <w14:prstDash w14:val="solid"/>
            <w14:miter w14:val="0"/>
          </w14:textOutline>
        </w:rPr>
        <w:t xml:space="preserve"> 采购人要求</w:t>
      </w:r>
    </w:p>
    <w:p>
      <w:pPr>
        <w:numPr>
          <w:ilvl w:val="0"/>
          <w:numId w:val="3"/>
        </w:numPr>
        <w:jc w:val="both"/>
        <w:rPr>
          <w:rFonts w:hint="default"/>
          <w:sz w:val="24"/>
          <w:szCs w:val="24"/>
          <w:highlight w:val="none"/>
          <w:lang w:val="en-US" w:eastAsia="zh-CN"/>
        </w:rPr>
      </w:pPr>
      <w:r>
        <w:rPr>
          <w:rFonts w:hint="eastAsia"/>
          <w:sz w:val="24"/>
          <w:szCs w:val="24"/>
          <w:highlight w:val="none"/>
          <w:lang w:val="en-US" w:eastAsia="zh-CN"/>
        </w:rPr>
        <w:t>功能要求</w:t>
      </w:r>
    </w:p>
    <w:p>
      <w:pPr>
        <w:pStyle w:val="40"/>
        <w:numPr>
          <w:ilvl w:val="0"/>
          <w:numId w:val="0"/>
        </w:numPr>
        <w:spacing w:line="360" w:lineRule="auto"/>
        <w:ind w:left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（一）本项试点工作要达到的目标：实现真龙镇污水处理厂完全无人值守并能保证厂区正常运行，通过可视化、远程操控实现，配合必要的人工巡检，保证出水指标正常。</w:t>
      </w:r>
    </w:p>
    <w:p>
      <w:pPr>
        <w:pStyle w:val="40"/>
        <w:numPr>
          <w:ilvl w:val="0"/>
          <w:numId w:val="0"/>
        </w:numPr>
        <w:spacing w:line="360" w:lineRule="auto"/>
        <w:ind w:left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（二）具体需求（包含但不限于以下内容）：</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工艺流程：污水厂组态、实时数据、现场设备远程;控制数据实时监控、参数修改；</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视频监控360度实时查看、回放调用,存储不少于90天；</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趋势曲线分析；</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数据报表（水量、液位、水质、电能等），检测数据日/月/年报、巡检数据日/月/年报；</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实时报警及历史报警记录；短信报警实时推送；</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工单维护系统、设备台账管理，巡检信息录入、巡检图片上传；</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工程管理:污水厂信息、泵站信息、其他设备信息操作记录；</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用户管理：角色管理、权限管理、菜单；管理、部门管理；</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GIS地图功能；</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设备离线、在线状况；</w:t>
      </w:r>
    </w:p>
    <w:p>
      <w:pPr>
        <w:pStyle w:val="40"/>
        <w:numPr>
          <w:ilvl w:val="0"/>
          <w:numId w:val="4"/>
        </w:numPr>
        <w:spacing w:line="360" w:lineRule="auto"/>
        <w:ind w:left="425" w:leftChars="0" w:firstLine="215"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满足手机APP操作（同平台功能）</w:t>
      </w:r>
    </w:p>
    <w:p>
      <w:pPr>
        <w:pStyle w:val="40"/>
        <w:numPr>
          <w:ilvl w:val="0"/>
          <w:numId w:val="0"/>
        </w:numPr>
        <w:spacing w:line="360" w:lineRule="auto"/>
        <w:ind w:left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三、改造工程任务清单（清单内容及数据为初步列举，供应商需要根据污水处理厂实际情况进行填报，并能够满足本厂区实现远程控制达到无人值守正常运行的目标为准）</w:t>
      </w:r>
    </w:p>
    <w:p>
      <w:pPr>
        <w:pStyle w:val="40"/>
        <w:numPr>
          <w:ilvl w:val="0"/>
          <w:numId w:val="0"/>
        </w:numPr>
        <w:spacing w:line="360" w:lineRule="auto"/>
        <w:rPr>
          <w:rFonts w:hint="eastAsia" w:ascii="宋体" w:hAnsi="宋体"/>
          <w:sz w:val="24"/>
          <w:szCs w:val="24"/>
          <w:highlight w:val="none"/>
          <w:lang w:val="en-US" w:eastAsia="zh-CN"/>
        </w:rPr>
      </w:pPr>
    </w:p>
    <w:p>
      <w:pPr>
        <w:pStyle w:val="40"/>
        <w:numPr>
          <w:ilvl w:val="0"/>
          <w:numId w:val="0"/>
        </w:numPr>
        <w:spacing w:line="360" w:lineRule="auto"/>
        <w:ind w:leftChars="200"/>
        <w:rPr>
          <w:rFonts w:hint="eastAsia" w:ascii="宋体" w:hAnsi="宋体"/>
          <w:sz w:val="24"/>
          <w:szCs w:val="24"/>
          <w:highlight w:val="none"/>
          <w:lang w:val="en-US" w:eastAsia="zh-CN"/>
        </w:rPr>
      </w:pPr>
    </w:p>
    <w:p>
      <w:pPr>
        <w:pStyle w:val="40"/>
        <w:numPr>
          <w:ilvl w:val="0"/>
          <w:numId w:val="0"/>
        </w:numPr>
        <w:spacing w:line="360" w:lineRule="auto"/>
        <w:ind w:leftChars="200"/>
        <w:rPr>
          <w:rFonts w:hint="eastAsia" w:ascii="宋体" w:hAnsi="宋体"/>
          <w:sz w:val="24"/>
          <w:szCs w:val="24"/>
          <w:highlight w:val="none"/>
          <w:lang w:val="en-US" w:eastAsia="zh-CN"/>
        </w:rPr>
      </w:pPr>
    </w:p>
    <w:p>
      <w:pPr>
        <w:pStyle w:val="40"/>
        <w:numPr>
          <w:ilvl w:val="0"/>
          <w:numId w:val="0"/>
        </w:numPr>
        <w:spacing w:line="360" w:lineRule="auto"/>
        <w:ind w:leftChars="200"/>
        <w:rPr>
          <w:rFonts w:hint="eastAsia" w:ascii="宋体" w:hAnsi="宋体"/>
          <w:sz w:val="24"/>
          <w:szCs w:val="24"/>
          <w:highlight w:val="none"/>
          <w:lang w:val="en-US" w:eastAsia="zh-CN"/>
        </w:rPr>
      </w:pPr>
    </w:p>
    <w:p>
      <w:pPr>
        <w:pStyle w:val="40"/>
        <w:numPr>
          <w:ilvl w:val="0"/>
          <w:numId w:val="0"/>
        </w:numPr>
        <w:spacing w:line="360" w:lineRule="auto"/>
        <w:ind w:left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（本表内容为参考，供应商根据业主目标自行填报）</w:t>
      </w:r>
    </w:p>
    <w:tbl>
      <w:tblPr>
        <w:tblStyle w:val="18"/>
        <w:tblpPr w:leftFromText="180" w:rightFromText="180" w:vertAnchor="text" w:horzAnchor="page" w:tblpX="1956" w:tblpY="-1104"/>
        <w:tblOverlap w:val="never"/>
        <w:tblW w:w="83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915"/>
        <w:gridCol w:w="1498"/>
        <w:gridCol w:w="1771"/>
        <w:gridCol w:w="1018"/>
        <w:gridCol w:w="1055"/>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6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真龙污水处理厂智慧水务清单（供应商参照此表）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类别</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型号规格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品牌</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数量</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硬件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4G网关</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适配平台</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模压传感器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MIK-P301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UPS电源</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6kva</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溶氧仪</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MIK-DC2000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多功能电能表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PD666</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网线</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超六类带屏蔽</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p>
            <w:pPr>
              <w:pStyle w:val="2"/>
              <w:rPr>
                <w:rFonts w:hint="eastAsia" w:asciiTheme="minorEastAsia" w:hAnsiTheme="minorEastAsia" w:eastAsiaTheme="minorEastAsia" w:cstheme="minorEastAsia"/>
                <w:i w:val="0"/>
                <w:iCs w:val="0"/>
                <w:color w:val="000000"/>
                <w:sz w:val="22"/>
                <w:szCs w:val="22"/>
                <w:u w:val="none"/>
              </w:rPr>
            </w:pPr>
          </w:p>
          <w:p>
            <w:pPr>
              <w:pStyle w:val="2"/>
              <w:rPr>
                <w:rFonts w:hint="eastAsia" w:asciiTheme="minorEastAsia" w:hAnsiTheme="minorEastAsia" w:eastAsiaTheme="minorEastAsia" w:cstheme="minorEastAsia"/>
                <w:i w:val="0"/>
                <w:iCs w:val="0"/>
                <w:color w:val="000000"/>
                <w:sz w:val="22"/>
                <w:szCs w:val="22"/>
                <w:u w:val="none"/>
              </w:rPr>
            </w:pPr>
          </w:p>
          <w:p>
            <w:pPr>
              <w:pStyle w:val="2"/>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超声波液位计</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MIK-MP-A</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加药系统改造</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7天一次</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交换机</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5口百兆</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视频监控</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枪机*2，配电源箱</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PH计</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PH测量范图:0~12pH;温度测里范围:-5~ +80C;</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ORP</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污泥浓度计</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信号线</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2*1.0带屏蔽</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电控柜改造</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智能无线终端控制箱</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其他配套</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软件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控制系统升级改造</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模块增加、程序更改</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仪表数据接入</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膜压、电能表、数采仪、流量计等现场传感器数据采集</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网关配置</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采集数据按网关相关操作说明配置上传至服务器</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施工及调试</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9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税运</w:t>
            </w:r>
          </w:p>
        </w:tc>
        <w:tc>
          <w:tcPr>
            <w:tcW w:w="177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bl>
    <w:p>
      <w:pPr>
        <w:pStyle w:val="40"/>
        <w:numPr>
          <w:ilvl w:val="0"/>
          <w:numId w:val="0"/>
        </w:numPr>
        <w:spacing w:line="360" w:lineRule="auto"/>
        <w:rPr>
          <w:rFonts w:hint="eastAsia" w:ascii="宋体" w:hAnsi="宋体"/>
          <w:sz w:val="24"/>
          <w:szCs w:val="24"/>
          <w:highlight w:val="none"/>
          <w:lang w:val="en-US" w:eastAsia="zh-CN"/>
        </w:rPr>
      </w:pPr>
    </w:p>
    <w:p>
      <w:pPr>
        <w:pStyle w:val="40"/>
        <w:numPr>
          <w:ilvl w:val="0"/>
          <w:numId w:val="0"/>
        </w:numPr>
        <w:spacing w:line="360" w:lineRule="auto"/>
        <w:ind w:leftChars="0"/>
        <w:rPr>
          <w:rFonts w:hint="eastAsia" w:ascii="宋体" w:hAnsi="宋体"/>
          <w:sz w:val="24"/>
          <w:szCs w:val="24"/>
          <w:highlight w:val="none"/>
          <w:lang w:eastAsia="zh-CN"/>
        </w:rPr>
      </w:pPr>
      <w:r>
        <w:rPr>
          <w:rFonts w:hint="eastAsia" w:ascii="宋体" w:hAnsi="宋体"/>
          <w:sz w:val="24"/>
          <w:szCs w:val="24"/>
          <w:highlight w:val="none"/>
          <w:lang w:eastAsia="zh-CN"/>
        </w:rPr>
        <w:t>二、采购其他要求</w:t>
      </w:r>
    </w:p>
    <w:p>
      <w:pPr>
        <w:autoSpaceDE w:val="0"/>
        <w:autoSpaceDN w:val="0"/>
        <w:adjustRightInd w:val="0"/>
        <w:spacing w:line="400" w:lineRule="exact"/>
        <w:jc w:val="left"/>
        <w:rPr>
          <w:rFonts w:hint="eastAsia" w:ascii="宋体" w:hAnsi="宋体" w:cs="宋体"/>
          <w:kern w:val="0"/>
          <w:sz w:val="24"/>
          <w:szCs w:val="24"/>
          <w:highlight w:val="none"/>
          <w:lang w:val="en-US" w:eastAsia="zh-CN"/>
        </w:rPr>
      </w:pPr>
      <w:r>
        <w:rPr>
          <w:rFonts w:ascii="宋体" w:hAnsi="宋体" w:cs="宋体"/>
          <w:kern w:val="0"/>
          <w:sz w:val="24"/>
          <w:szCs w:val="24"/>
          <w:highlight w:val="none"/>
        </w:rPr>
        <w:t xml:space="preserve">1. </w:t>
      </w:r>
      <w:r>
        <w:rPr>
          <w:rFonts w:hint="eastAsia" w:ascii="宋体" w:hAnsi="宋体" w:cs="宋体"/>
          <w:kern w:val="0"/>
          <w:sz w:val="24"/>
          <w:szCs w:val="24"/>
          <w:highlight w:val="none"/>
          <w:lang w:eastAsia="zh-CN"/>
        </w:rPr>
        <w:t>供应商所报价</w:t>
      </w:r>
      <w:r>
        <w:rPr>
          <w:rFonts w:hint="eastAsia" w:ascii="宋体" w:hAnsi="宋体" w:cs="宋体"/>
          <w:kern w:val="0"/>
          <w:sz w:val="24"/>
          <w:szCs w:val="24"/>
          <w:highlight w:val="none"/>
          <w:lang w:val="en-US" w:eastAsia="zh-CN"/>
        </w:rPr>
        <w:t>包括但不限于运输费、风险费、安装费、调试费、培训费、税费等。</w:t>
      </w:r>
    </w:p>
    <w:p>
      <w:pPr>
        <w:autoSpaceDE w:val="0"/>
        <w:autoSpaceDN w:val="0"/>
        <w:adjustRightInd w:val="0"/>
        <w:spacing w:line="400" w:lineRule="exact"/>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报价一览表里面各项单价格不得超过</w:t>
      </w:r>
      <w:r>
        <w:rPr>
          <w:rFonts w:hint="eastAsia" w:ascii="宋体" w:hAnsi="宋体" w:cs="宋体"/>
          <w:kern w:val="0"/>
          <w:sz w:val="24"/>
          <w:szCs w:val="24"/>
          <w:highlight w:val="none"/>
          <w:lang w:eastAsia="zh-CN"/>
        </w:rPr>
        <w:t>最高限价</w:t>
      </w:r>
      <w:r>
        <w:rPr>
          <w:rFonts w:hint="eastAsia" w:ascii="宋体" w:hAnsi="宋体" w:eastAsia="宋体" w:cs="宋体"/>
          <w:kern w:val="0"/>
          <w:sz w:val="24"/>
          <w:szCs w:val="24"/>
          <w:highlight w:val="none"/>
        </w:rPr>
        <w:t>。</w:t>
      </w:r>
    </w:p>
    <w:p>
      <w:pPr>
        <w:pStyle w:val="17"/>
        <w:ind w:left="0" w:leftChars="0" w:firstLine="0" w:firstLineChars="0"/>
        <w:rPr>
          <w:rFonts w:hint="default" w:eastAsia="宋体"/>
          <w:highlight w:val="none"/>
          <w:lang w:val="en-US" w:eastAsia="zh-CN"/>
        </w:rPr>
      </w:pPr>
      <w:r>
        <w:rPr>
          <w:rFonts w:hint="eastAsia" w:ascii="宋体" w:hAnsi="宋体" w:cs="宋体"/>
          <w:kern w:val="0"/>
          <w:sz w:val="24"/>
          <w:szCs w:val="24"/>
          <w:highlight w:val="none"/>
          <w:lang w:val="en-US" w:eastAsia="zh-CN"/>
        </w:rPr>
        <w:t>3.质量保修期：竣工验收合格、签订移交证书之日起3年。</w:t>
      </w:r>
    </w:p>
    <w:p>
      <w:pPr>
        <w:pStyle w:val="2"/>
        <w:numPr>
          <w:ilvl w:val="0"/>
          <w:numId w:val="0"/>
        </w:numP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其它要求详见合同。</w:t>
      </w:r>
    </w:p>
    <w:p>
      <w:pPr>
        <w:jc w:val="both"/>
        <w:rPr>
          <w:rStyle w:val="24"/>
          <w:rFonts w:hint="eastAsia"/>
          <w:bCs/>
          <w:sz w:val="32"/>
          <w:szCs w:val="32"/>
        </w:rPr>
      </w:pPr>
    </w:p>
    <w:p>
      <w:pPr>
        <w:pStyle w:val="17"/>
        <w:rPr>
          <w:rStyle w:val="24"/>
          <w:rFonts w:hint="eastAsia"/>
          <w:bCs/>
          <w:sz w:val="32"/>
          <w:szCs w:val="32"/>
        </w:rPr>
      </w:pPr>
    </w:p>
    <w:p>
      <w:pPr>
        <w:rPr>
          <w:rStyle w:val="24"/>
          <w:rFonts w:hint="eastAsia"/>
          <w:bCs/>
          <w:sz w:val="32"/>
          <w:szCs w:val="32"/>
        </w:rPr>
      </w:pPr>
    </w:p>
    <w:p>
      <w:pPr>
        <w:pStyle w:val="17"/>
        <w:rPr>
          <w:rStyle w:val="24"/>
          <w:rFonts w:hint="eastAsia"/>
          <w:bCs/>
          <w:sz w:val="32"/>
          <w:szCs w:val="32"/>
        </w:rPr>
      </w:pPr>
    </w:p>
    <w:p>
      <w:pPr>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pStyle w:val="2"/>
        <w:rPr>
          <w:rStyle w:val="24"/>
          <w:rFonts w:hint="eastAsia"/>
          <w:bCs/>
          <w:sz w:val="32"/>
          <w:szCs w:val="32"/>
        </w:rPr>
      </w:pPr>
    </w:p>
    <w:p>
      <w:pPr>
        <w:rPr>
          <w:rStyle w:val="24"/>
          <w:rFonts w:hint="eastAsia"/>
          <w:bCs/>
          <w:sz w:val="32"/>
          <w:szCs w:val="32"/>
        </w:rPr>
      </w:pPr>
    </w:p>
    <w:p>
      <w:pPr>
        <w:rPr>
          <w:rFonts w:hint="eastAsia" w:eastAsia="宋体"/>
          <w:lang w:val="en-US" w:eastAsia="zh-CN"/>
        </w:rPr>
      </w:pPr>
    </w:p>
    <w:p>
      <w:pPr>
        <w:jc w:val="center"/>
      </w:pPr>
      <w:r>
        <w:rPr>
          <w:rStyle w:val="24"/>
          <w:rFonts w:hint="eastAsia"/>
          <w:bCs/>
          <w:sz w:val="32"/>
          <w:szCs w:val="32"/>
        </w:rPr>
        <w:t>第六章</w:t>
      </w:r>
      <w:r>
        <w:rPr>
          <w:rStyle w:val="24"/>
          <w:bCs/>
          <w:sz w:val="32"/>
          <w:szCs w:val="32"/>
        </w:rPr>
        <w:t xml:space="preserve"> </w:t>
      </w:r>
      <w:r>
        <w:rPr>
          <w:rStyle w:val="24"/>
          <w:rFonts w:hint="eastAsia"/>
          <w:bCs/>
          <w:sz w:val="32"/>
          <w:szCs w:val="32"/>
        </w:rPr>
        <w:t>响应文件格式</w:t>
      </w:r>
      <w:bookmarkEnd w:id="23"/>
      <w:bookmarkEnd w:id="24"/>
    </w:p>
    <w:p>
      <w:r>
        <w:t xml:space="preserve"> </w:t>
      </w:r>
    </w:p>
    <w:p>
      <w:pPr>
        <w:rPr>
          <w:u w:val="single"/>
        </w:rPr>
      </w:pPr>
    </w:p>
    <w:p>
      <w:pPr>
        <w:keepNext/>
        <w:keepLines/>
        <w:spacing w:before="260" w:after="260" w:line="416" w:lineRule="auto"/>
        <w:jc w:val="center"/>
        <w:outlineLvl w:val="1"/>
        <w:rPr>
          <w:rFonts w:ascii="宋体" w:cs="宋体"/>
          <w:sz w:val="32"/>
          <w:szCs w:val="32"/>
        </w:rPr>
      </w:pPr>
      <w:r>
        <w:rPr>
          <w:rFonts w:ascii="宋体" w:hAnsi="宋体" w:cs="宋体"/>
          <w:b/>
          <w:bCs/>
          <w:sz w:val="32"/>
          <w:szCs w:val="32"/>
        </w:rPr>
        <w:t xml:space="preserve">    </w:t>
      </w:r>
      <w:r>
        <w:rPr>
          <w:rFonts w:ascii="宋体" w:hAnsi="宋体" w:cs="宋体"/>
          <w:b/>
          <w:bCs/>
          <w:sz w:val="32"/>
          <w:szCs w:val="32"/>
          <w:u w:val="single"/>
        </w:rPr>
        <w:t xml:space="preserve">                          </w:t>
      </w:r>
      <w:r>
        <w:rPr>
          <w:rFonts w:hint="eastAsia" w:ascii="宋体" w:hAnsi="宋体" w:cs="宋体"/>
          <w:sz w:val="32"/>
          <w:szCs w:val="32"/>
        </w:rPr>
        <w:t>（项目名称）</w:t>
      </w:r>
    </w:p>
    <w:p>
      <w:pPr>
        <w:keepNext/>
        <w:keepLines/>
        <w:spacing w:before="260" w:after="260" w:line="416" w:lineRule="auto"/>
        <w:jc w:val="center"/>
        <w:outlineLvl w:val="1"/>
        <w:rPr>
          <w:rFonts w:ascii="宋体" w:cs="宋体"/>
          <w:b/>
          <w:bCs/>
          <w:sz w:val="32"/>
          <w:szCs w:val="32"/>
        </w:rPr>
      </w:pP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询</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价</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响</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应</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文</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件</w:t>
      </w:r>
    </w:p>
    <w:p>
      <w:pPr>
        <w:keepNext/>
        <w:keepLines/>
        <w:spacing w:before="260" w:after="260" w:line="416" w:lineRule="auto"/>
        <w:jc w:val="center"/>
        <w:outlineLvl w:val="1"/>
        <w:rPr>
          <w:rFonts w:ascii="宋体" w:cs="宋体"/>
          <w:b/>
          <w:bCs/>
          <w:sz w:val="32"/>
          <w:szCs w:val="32"/>
        </w:rPr>
      </w:pPr>
    </w:p>
    <w:p>
      <w:pPr>
        <w:pStyle w:val="2"/>
        <w:rPr>
          <w:rFonts w:ascii="宋体" w:cs="宋体"/>
          <w:b/>
          <w:bCs/>
          <w:sz w:val="32"/>
          <w:szCs w:val="32"/>
        </w:rPr>
      </w:pPr>
    </w:p>
    <w:p>
      <w:pPr>
        <w:pStyle w:val="23"/>
      </w:pPr>
    </w:p>
    <w:p>
      <w:pPr>
        <w:keepNext/>
        <w:keepLines/>
        <w:spacing w:before="260" w:after="260" w:line="416" w:lineRule="auto"/>
        <w:jc w:val="center"/>
        <w:outlineLvl w:val="1"/>
        <w:rPr>
          <w:rFonts w:ascii="宋体" w:cs="宋体"/>
          <w:sz w:val="32"/>
          <w:szCs w:val="32"/>
        </w:rPr>
      </w:pPr>
      <w:r>
        <w:rPr>
          <w:rFonts w:hint="eastAsia" w:ascii="宋体" w:hAnsi="宋体" w:cs="宋体"/>
          <w:sz w:val="32"/>
          <w:szCs w:val="32"/>
        </w:rPr>
        <w:t>响应人：</w:t>
      </w:r>
      <w:r>
        <w:rPr>
          <w:rFonts w:ascii="宋体" w:hAnsi="宋体" w:cs="宋体"/>
          <w:sz w:val="32"/>
          <w:szCs w:val="32"/>
          <w:u w:val="single"/>
        </w:rPr>
        <w:t xml:space="preserve">                           </w:t>
      </w:r>
      <w:r>
        <w:rPr>
          <w:rFonts w:hint="eastAsia" w:ascii="宋体" w:hAnsi="宋体" w:cs="宋体"/>
          <w:sz w:val="32"/>
          <w:szCs w:val="32"/>
        </w:rPr>
        <w:t>（盖单位章）</w:t>
      </w:r>
    </w:p>
    <w:p>
      <w:pPr>
        <w:keepNext/>
        <w:keepLines/>
        <w:spacing w:before="260" w:after="260" w:line="416" w:lineRule="auto"/>
        <w:ind w:firstLine="1600" w:firstLineChars="500"/>
        <w:jc w:val="both"/>
        <w:outlineLvl w:val="1"/>
        <w:rPr>
          <w:rFonts w:ascii="宋体" w:cs="宋体"/>
          <w:sz w:val="32"/>
          <w:szCs w:val="32"/>
        </w:rPr>
      </w:pPr>
      <w:r>
        <w:rPr>
          <w:rFonts w:hint="eastAsia" w:ascii="宋体" w:hAnsi="宋体" w:cs="宋体"/>
          <w:sz w:val="32"/>
          <w:szCs w:val="32"/>
        </w:rPr>
        <w:t>日期：</w:t>
      </w:r>
      <w:r>
        <w:rPr>
          <w:rFonts w:ascii="宋体" w:hAnsi="宋体" w:cs="宋体"/>
          <w:sz w:val="32"/>
          <w:szCs w:val="32"/>
          <w:u w:val="single"/>
        </w:rPr>
        <w:t xml:space="preserve">     </w:t>
      </w:r>
      <w:r>
        <w:rPr>
          <w:rFonts w:hint="eastAsia" w:ascii="宋体" w:hAnsi="宋体" w:cs="宋体"/>
          <w:sz w:val="32"/>
          <w:szCs w:val="32"/>
        </w:rPr>
        <w:t>年</w:t>
      </w:r>
      <w:r>
        <w:rPr>
          <w:rFonts w:ascii="宋体" w:hAnsi="宋体" w:cs="宋体"/>
          <w:sz w:val="32"/>
          <w:szCs w:val="32"/>
          <w:u w:val="single"/>
        </w:rPr>
        <w:t xml:space="preserve">     </w:t>
      </w:r>
      <w:r>
        <w:rPr>
          <w:rFonts w:hint="eastAsia" w:ascii="宋体" w:hAnsi="宋体" w:cs="宋体"/>
          <w:sz w:val="32"/>
          <w:szCs w:val="32"/>
        </w:rPr>
        <w:t>月</w:t>
      </w:r>
      <w:r>
        <w:rPr>
          <w:rFonts w:ascii="宋体" w:hAnsi="宋体" w:cs="宋体"/>
          <w:sz w:val="32"/>
          <w:szCs w:val="32"/>
          <w:u w:val="single"/>
        </w:rPr>
        <w:t xml:space="preserve">     </w:t>
      </w:r>
      <w:r>
        <w:rPr>
          <w:rFonts w:hint="eastAsia" w:ascii="宋体" w:hAnsi="宋体" w:cs="宋体"/>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rPr>
        <w:t>目录</w:t>
      </w:r>
    </w:p>
    <w:p>
      <w:pPr>
        <w:keepNext/>
        <w:keepLines/>
        <w:spacing w:before="260" w:after="260" w:line="416" w:lineRule="auto"/>
        <w:jc w:val="center"/>
        <w:outlineLvl w:val="1"/>
        <w:rPr>
          <w:rFonts w:ascii="宋体" w:cs="宋体"/>
          <w:sz w:val="32"/>
          <w:szCs w:val="32"/>
        </w:rPr>
      </w:pPr>
    </w:p>
    <w:p>
      <w:pPr>
        <w:keepNext/>
        <w:keepLines/>
        <w:numPr>
          <w:ilvl w:val="0"/>
          <w:numId w:val="5"/>
        </w:numPr>
        <w:spacing w:before="260" w:after="260" w:line="416" w:lineRule="auto"/>
        <w:outlineLvl w:val="1"/>
        <w:rPr>
          <w:rFonts w:ascii="宋体" w:cs="宋体"/>
          <w:sz w:val="24"/>
          <w:szCs w:val="24"/>
        </w:rPr>
      </w:pPr>
      <w:r>
        <w:rPr>
          <w:rFonts w:hint="eastAsia" w:ascii="宋体" w:hAnsi="宋体" w:cs="宋体"/>
          <w:sz w:val="24"/>
          <w:szCs w:val="24"/>
        </w:rPr>
        <w:t>询价响应函</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二、报价一览表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、供应商基本情况表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、拟提供产品性能及参数概况表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、其他内容</w:t>
      </w:r>
      <w:r>
        <w:rPr>
          <w:rFonts w:ascii="宋体" w:cs="宋体"/>
          <w:sz w:val="24"/>
          <w:szCs w:val="24"/>
        </w:rPr>
        <w:t>.............................</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六、承诺函</w:t>
      </w:r>
      <w:r>
        <w:rPr>
          <w:rFonts w:ascii="宋体" w:hAnsi="宋体" w:cs="宋体"/>
          <w:sz w:val="24"/>
          <w:szCs w:val="24"/>
        </w:rPr>
        <w:t>.......................................................()</w:t>
      </w:r>
    </w:p>
    <w:p>
      <w:pPr>
        <w:keepNext/>
        <w:keepLines/>
        <w:spacing w:before="260" w:after="260" w:line="416" w:lineRule="auto"/>
        <w:outlineLvl w:val="1"/>
        <w:rPr>
          <w:rFonts w:ascii="仿宋" w:hAnsi="仿宋" w:eastAsia="仿宋" w:cs="仿宋"/>
          <w:b/>
          <w:bCs/>
          <w:sz w:val="32"/>
          <w:szCs w:val="32"/>
        </w:rPr>
      </w:pPr>
      <w:r>
        <w:rPr>
          <w:rFonts w:ascii="仿宋" w:hAnsi="仿宋" w:eastAsia="仿宋" w:cs="仿宋"/>
          <w:b/>
          <w:bCs/>
          <w:sz w:val="24"/>
          <w:szCs w:val="24"/>
        </w:rPr>
        <w:br w:type="page"/>
      </w:r>
    </w:p>
    <w:p>
      <w:pPr>
        <w:widowControl/>
        <w:jc w:val="center"/>
      </w:pPr>
      <w:r>
        <w:rPr>
          <w:rFonts w:hint="eastAsia" w:ascii="宋体" w:hAnsi="宋体" w:cs="宋体"/>
          <w:b/>
          <w:color w:val="000000"/>
          <w:kern w:val="0"/>
          <w:sz w:val="28"/>
          <w:szCs w:val="28"/>
        </w:rPr>
        <w:t>一、询价响应函</w:t>
      </w:r>
    </w:p>
    <w:p>
      <w:pPr>
        <w:widowControl/>
        <w:ind w:firstLine="480" w:firstLineChars="200"/>
        <w:jc w:val="left"/>
        <w:rPr>
          <w:rFonts w:ascii="宋体" w:cs="宋体"/>
          <w:sz w:val="24"/>
          <w:szCs w:val="24"/>
        </w:rPr>
      </w:pPr>
      <w:r>
        <w:rPr>
          <w:rFonts w:ascii="宋体" w:hAnsi="宋体" w:cs="宋体"/>
          <w:color w:val="000000"/>
          <w:kern w:val="0"/>
          <w:sz w:val="24"/>
          <w:szCs w:val="24"/>
          <w:u w:val="single"/>
        </w:rPr>
        <w:t xml:space="preserve">                          </w:t>
      </w:r>
      <w:r>
        <w:rPr>
          <w:rFonts w:ascii="宋体" w:hAnsi="宋体" w:cs="宋体"/>
          <w:color w:val="000000"/>
          <w:kern w:val="0"/>
          <w:sz w:val="24"/>
          <w:szCs w:val="24"/>
        </w:rPr>
        <w:t>(</w:t>
      </w:r>
      <w:r>
        <w:rPr>
          <w:rFonts w:hint="eastAsia" w:ascii="宋体" w:hAnsi="宋体" w:cs="宋体"/>
          <w:color w:val="000000"/>
          <w:kern w:val="0"/>
          <w:sz w:val="24"/>
          <w:szCs w:val="24"/>
        </w:rPr>
        <w:t>采购人名称</w:t>
      </w:r>
      <w:r>
        <w:rPr>
          <w:rFonts w:ascii="宋体" w:hAnsi="宋体" w:cs="宋体"/>
          <w:color w:val="000000"/>
          <w:kern w:val="0"/>
          <w:sz w:val="24"/>
          <w:szCs w:val="24"/>
        </w:rPr>
        <w:t>)</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我方全面研究了</w:t>
      </w:r>
      <w:r>
        <w:rPr>
          <w:rFonts w:ascii="宋体" w:hAnsi="宋体" w:cs="宋体"/>
          <w:color w:val="000000"/>
          <w:kern w:val="0"/>
          <w:sz w:val="24"/>
          <w:szCs w:val="24"/>
        </w:rPr>
        <w:t xml:space="preserve"> </w:t>
      </w:r>
      <w:r>
        <w:rPr>
          <w:rFonts w:hint="eastAsia" w:ascii="宋体" w:hAnsi="宋体" w:cs="宋体"/>
          <w:color w:val="000000"/>
          <w:kern w:val="0"/>
          <w:sz w:val="24"/>
          <w:szCs w:val="24"/>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”项目询价文件，决定参加采购人组织的本项目询价。我方授权</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姓名、职务</w:t>
      </w:r>
      <w:r>
        <w:rPr>
          <w:rFonts w:ascii="宋体" w:hAnsi="宋体" w:cs="宋体"/>
          <w:color w:val="000000"/>
          <w:kern w:val="0"/>
          <w:sz w:val="24"/>
          <w:szCs w:val="24"/>
          <w:u w:val="single"/>
        </w:rPr>
        <w:t>)</w:t>
      </w:r>
      <w:r>
        <w:rPr>
          <w:rFonts w:hint="eastAsia" w:ascii="宋体" w:hAnsi="宋体" w:cs="宋体"/>
          <w:color w:val="000000"/>
          <w:kern w:val="0"/>
          <w:sz w:val="24"/>
          <w:szCs w:val="24"/>
        </w:rPr>
        <w:t>代表我方</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供应商的名称</w:t>
      </w:r>
      <w:r>
        <w:rPr>
          <w:rFonts w:ascii="宋体" w:hAnsi="宋体" w:cs="宋体"/>
          <w:color w:val="000000"/>
          <w:kern w:val="0"/>
          <w:sz w:val="24"/>
          <w:szCs w:val="24"/>
          <w:u w:val="single"/>
        </w:rPr>
        <w:t>)</w:t>
      </w:r>
      <w:r>
        <w:rPr>
          <w:rFonts w:hint="eastAsia" w:ascii="宋体" w:hAnsi="宋体" w:cs="宋体"/>
          <w:color w:val="000000"/>
          <w:kern w:val="0"/>
          <w:sz w:val="24"/>
          <w:szCs w:val="24"/>
        </w:rPr>
        <w:t>全权处理本项目询价的有关事宜。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、我方自愿按照询价文件规定的各项要求向采购人提供所需货物，提供货物总价报价为小写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元人民币（大写：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、一旦我方成交，我方将严格履行合同规定的责任和义务，保证于合同签字生效后在</w:t>
      </w:r>
      <w:r>
        <w:rPr>
          <w:rFonts w:hint="eastAsia" w:ascii="宋体" w:hAnsi="宋体" w:cs="宋体"/>
          <w:b/>
          <w:color w:val="000000"/>
          <w:kern w:val="0"/>
          <w:sz w:val="24"/>
          <w:szCs w:val="24"/>
          <w:u w:val="single"/>
        </w:rPr>
        <w:t>采购人要求的时间内</w:t>
      </w:r>
      <w:r>
        <w:rPr>
          <w:rFonts w:hint="eastAsia" w:ascii="宋体" w:hAnsi="宋体" w:cs="宋体"/>
          <w:color w:val="000000"/>
          <w:kern w:val="0"/>
          <w:sz w:val="24"/>
          <w:szCs w:val="24"/>
        </w:rPr>
        <w:t>完成本项目全部工作。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、我方为本项目提交的询价响应文件正本</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1 </w:t>
      </w:r>
      <w:r>
        <w:rPr>
          <w:rFonts w:ascii="宋体" w:hAnsi="宋体" w:cs="宋体"/>
          <w:color w:val="000000"/>
          <w:kern w:val="0"/>
          <w:sz w:val="24"/>
          <w:szCs w:val="24"/>
        </w:rPr>
        <w:t xml:space="preserve"> </w:t>
      </w:r>
      <w:r>
        <w:rPr>
          <w:rFonts w:hint="eastAsia" w:ascii="宋体" w:hAnsi="宋体" w:cs="宋体"/>
          <w:color w:val="000000"/>
          <w:kern w:val="0"/>
          <w:sz w:val="24"/>
          <w:szCs w:val="24"/>
        </w:rPr>
        <w:t>份。</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、我方承诺，询价有效期为询价截止日期后</w:t>
      </w:r>
      <w:r>
        <w:rPr>
          <w:rFonts w:ascii="宋体" w:hAnsi="宋体" w:cs="宋体"/>
          <w:color w:val="000000"/>
          <w:kern w:val="0"/>
          <w:sz w:val="24"/>
          <w:szCs w:val="24"/>
          <w:u w:val="single"/>
        </w:rPr>
        <w:t xml:space="preserve">  60  </w:t>
      </w:r>
      <w:r>
        <w:rPr>
          <w:rFonts w:hint="eastAsia" w:ascii="宋体" w:hAnsi="宋体" w:cs="宋体"/>
          <w:color w:val="000000"/>
          <w:kern w:val="0"/>
          <w:sz w:val="24"/>
          <w:szCs w:val="24"/>
        </w:rPr>
        <w:t>日历天内。</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、我方愿意提供采购人可能另外要求的，与询价有关的文件资料，并保证我方已提供和将要提供的文件资料是真实、准确的。</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、我方完全理解采购人不一定将合同授予最低报价的供应商的行为。</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color w:val="000000"/>
          <w:kern w:val="0"/>
          <w:sz w:val="24"/>
          <w:szCs w:val="24"/>
        </w:rPr>
      </w:pP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盖章</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签字</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通讯地址：</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邮政编码：</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联系电话：</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传</w:t>
      </w:r>
      <w:r>
        <w:rPr>
          <w:rFonts w:ascii="宋体" w:hAnsi="宋体" w:cs="宋体"/>
          <w:color w:val="000000"/>
          <w:kern w:val="0"/>
          <w:sz w:val="24"/>
          <w:szCs w:val="24"/>
        </w:rPr>
        <w:t xml:space="preserve"> </w:t>
      </w:r>
      <w:r>
        <w:rPr>
          <w:rFonts w:hint="eastAsia" w:ascii="宋体" w:hAnsi="宋体" w:cs="宋体"/>
          <w:color w:val="000000"/>
          <w:kern w:val="0"/>
          <w:sz w:val="24"/>
          <w:szCs w:val="24"/>
        </w:rPr>
        <w:t>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hint="eastAsia" w:ascii="宋体" w:hAnsi="宋体" w:cs="宋体"/>
          <w:color w:val="000000"/>
          <w:kern w:val="0"/>
          <w:sz w:val="24"/>
          <w:szCs w:val="24"/>
        </w:rPr>
        <w:t>期：</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p>
      <w:pPr>
        <w:rPr>
          <w:rFonts w:ascii="宋体" w:cs="宋体"/>
          <w:b/>
          <w:bCs/>
          <w:sz w:val="24"/>
          <w:szCs w:val="24"/>
        </w:rPr>
        <w:sectPr>
          <w:footerReference r:id="rId5" w:type="default"/>
          <w:pgSz w:w="11906" w:h="16838"/>
          <w:pgMar w:top="1440" w:right="1800" w:bottom="1440" w:left="1800" w:header="851" w:footer="992" w:gutter="0"/>
          <w:pgNumType w:fmt="decimal" w:start="1"/>
          <w:cols w:space="0" w:num="1"/>
          <w:docGrid w:type="lines" w:linePitch="312" w:charSpace="0"/>
        </w:sectPr>
      </w:pPr>
    </w:p>
    <w:p>
      <w:pPr>
        <w:autoSpaceDE w:val="0"/>
        <w:autoSpaceDN w:val="0"/>
        <w:adjustRightInd w:val="0"/>
        <w:spacing w:line="400" w:lineRule="exact"/>
        <w:jc w:val="center"/>
        <w:rPr>
          <w:rFonts w:hint="eastAsia" w:ascii="宋体" w:hAnsi="宋体" w:cs="宋体"/>
          <w:b/>
          <w:bCs/>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报价一览表</w:t>
      </w:r>
    </w:p>
    <w:tbl>
      <w:tblPr>
        <w:tblStyle w:val="19"/>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59"/>
        <w:gridCol w:w="690"/>
        <w:gridCol w:w="990"/>
        <w:gridCol w:w="2100"/>
        <w:gridCol w:w="128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名   称</w:t>
            </w:r>
          </w:p>
        </w:tc>
        <w:tc>
          <w:tcPr>
            <w:tcW w:w="2159"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功能</w:t>
            </w:r>
          </w:p>
        </w:tc>
        <w:tc>
          <w:tcPr>
            <w:tcW w:w="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  位</w:t>
            </w:r>
          </w:p>
        </w:tc>
        <w:tc>
          <w:tcPr>
            <w:tcW w:w="990"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数量</w:t>
            </w:r>
          </w:p>
        </w:tc>
        <w:tc>
          <w:tcPr>
            <w:tcW w:w="21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含税</w:t>
            </w:r>
            <w:r>
              <w:rPr>
                <w:rFonts w:hint="eastAsia" w:ascii="仿宋" w:hAnsi="仿宋" w:eastAsia="仿宋" w:cs="仿宋"/>
                <w:sz w:val="24"/>
                <w:szCs w:val="24"/>
              </w:rPr>
              <w:t>单价（元）</w:t>
            </w:r>
          </w:p>
        </w:tc>
        <w:tc>
          <w:tcPr>
            <w:tcW w:w="1283"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总</w:t>
            </w:r>
            <w:r>
              <w:rPr>
                <w:rFonts w:hint="eastAsia" w:ascii="仿宋" w:hAnsi="仿宋" w:eastAsia="仿宋" w:cs="仿宋"/>
                <w:sz w:val="24"/>
                <w:szCs w:val="24"/>
              </w:rPr>
              <w:t xml:space="preserve"> 价</w:t>
            </w:r>
          </w:p>
          <w:p>
            <w:pPr>
              <w:jc w:val="center"/>
              <w:rPr>
                <w:rFonts w:hint="eastAsia" w:ascii="仿宋" w:hAnsi="仿宋" w:eastAsia="仿宋" w:cs="仿宋"/>
                <w:sz w:val="24"/>
                <w:szCs w:val="24"/>
                <w:lang w:eastAsia="zh-CN"/>
              </w:rPr>
            </w:pPr>
            <w:r>
              <w:rPr>
                <w:rFonts w:hint="eastAsia" w:ascii="仿宋" w:hAnsi="仿宋" w:eastAsia="仿宋" w:cs="仿宋"/>
                <w:sz w:val="24"/>
                <w:szCs w:val="24"/>
              </w:rPr>
              <w:t>（元）</w:t>
            </w:r>
          </w:p>
        </w:tc>
        <w:tc>
          <w:tcPr>
            <w:tcW w:w="113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78" w:type="dxa"/>
            <w:vAlign w:val="center"/>
          </w:tcPr>
          <w:p>
            <w:pPr>
              <w:jc w:val="center"/>
              <w:rPr>
                <w:rFonts w:hint="eastAsia" w:ascii="仿宋" w:hAnsi="仿宋" w:eastAsia="仿宋" w:cs="仿宋"/>
                <w:sz w:val="24"/>
                <w:szCs w:val="24"/>
              </w:rPr>
            </w:pPr>
          </w:p>
        </w:tc>
        <w:tc>
          <w:tcPr>
            <w:tcW w:w="2159" w:type="dxa"/>
            <w:vAlign w:val="center"/>
          </w:tcPr>
          <w:p>
            <w:pPr>
              <w:jc w:val="center"/>
              <w:rPr>
                <w:rFonts w:hint="eastAsia" w:ascii="仿宋" w:hAnsi="仿宋" w:eastAsia="仿宋" w:cs="仿宋"/>
                <w:sz w:val="24"/>
                <w:szCs w:val="24"/>
              </w:rPr>
            </w:pPr>
          </w:p>
        </w:tc>
        <w:tc>
          <w:tcPr>
            <w:tcW w:w="690" w:type="dxa"/>
            <w:vAlign w:val="center"/>
          </w:tcPr>
          <w:p>
            <w:pPr>
              <w:jc w:val="center"/>
              <w:rPr>
                <w:rFonts w:hint="eastAsia" w:ascii="仿宋" w:hAnsi="仿宋" w:eastAsia="仿宋" w:cs="仿宋"/>
                <w:sz w:val="24"/>
                <w:szCs w:val="24"/>
              </w:rPr>
            </w:pPr>
          </w:p>
        </w:tc>
        <w:tc>
          <w:tcPr>
            <w:tcW w:w="990" w:type="dxa"/>
            <w:vAlign w:val="center"/>
          </w:tcPr>
          <w:p>
            <w:pPr>
              <w:jc w:val="center"/>
              <w:rPr>
                <w:rFonts w:hint="eastAsia" w:ascii="仿宋" w:hAnsi="仿宋" w:eastAsia="仿宋" w:cs="仿宋"/>
                <w:sz w:val="24"/>
                <w:szCs w:val="24"/>
                <w:lang w:val="en-US" w:eastAsia="zh-CN"/>
              </w:rPr>
            </w:pPr>
          </w:p>
        </w:tc>
        <w:tc>
          <w:tcPr>
            <w:tcW w:w="2100" w:type="dxa"/>
            <w:vAlign w:val="center"/>
          </w:tcPr>
          <w:p>
            <w:pPr>
              <w:jc w:val="center"/>
              <w:rPr>
                <w:rFonts w:hint="eastAsia" w:ascii="仿宋" w:hAnsi="仿宋" w:eastAsia="仿宋" w:cs="仿宋"/>
                <w:sz w:val="24"/>
                <w:szCs w:val="24"/>
                <w:lang w:val="en-US" w:eastAsia="zh-CN"/>
              </w:rPr>
            </w:pPr>
          </w:p>
        </w:tc>
        <w:tc>
          <w:tcPr>
            <w:tcW w:w="1283" w:type="dxa"/>
            <w:vAlign w:val="center"/>
          </w:tcPr>
          <w:p>
            <w:pPr>
              <w:jc w:val="center"/>
              <w:rPr>
                <w:rFonts w:hint="eastAsia" w:ascii="仿宋" w:hAnsi="仿宋" w:eastAsia="仿宋" w:cs="仿宋"/>
                <w:sz w:val="24"/>
                <w:szCs w:val="24"/>
              </w:rPr>
            </w:pPr>
          </w:p>
        </w:tc>
        <w:tc>
          <w:tcPr>
            <w:tcW w:w="1135"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78" w:type="dxa"/>
            <w:vAlign w:val="center"/>
          </w:tcPr>
          <w:p>
            <w:pPr>
              <w:jc w:val="center"/>
              <w:rPr>
                <w:rFonts w:hint="eastAsia" w:ascii="仿宋" w:hAnsi="仿宋" w:eastAsia="仿宋" w:cs="仿宋"/>
                <w:sz w:val="24"/>
                <w:szCs w:val="24"/>
              </w:rPr>
            </w:pPr>
          </w:p>
        </w:tc>
        <w:tc>
          <w:tcPr>
            <w:tcW w:w="2159" w:type="dxa"/>
            <w:vAlign w:val="center"/>
          </w:tcPr>
          <w:p>
            <w:pPr>
              <w:jc w:val="center"/>
              <w:rPr>
                <w:rFonts w:hint="eastAsia" w:ascii="仿宋" w:hAnsi="仿宋" w:eastAsia="仿宋" w:cs="仿宋"/>
                <w:sz w:val="24"/>
                <w:szCs w:val="24"/>
              </w:rPr>
            </w:pPr>
          </w:p>
        </w:tc>
        <w:tc>
          <w:tcPr>
            <w:tcW w:w="690" w:type="dxa"/>
            <w:vAlign w:val="center"/>
          </w:tcPr>
          <w:p>
            <w:pPr>
              <w:jc w:val="center"/>
              <w:rPr>
                <w:rFonts w:hint="eastAsia" w:ascii="仿宋" w:hAnsi="仿宋" w:eastAsia="仿宋" w:cs="仿宋"/>
                <w:sz w:val="24"/>
                <w:szCs w:val="24"/>
              </w:rPr>
            </w:pPr>
          </w:p>
        </w:tc>
        <w:tc>
          <w:tcPr>
            <w:tcW w:w="990" w:type="dxa"/>
            <w:vAlign w:val="center"/>
          </w:tcPr>
          <w:p>
            <w:pPr>
              <w:jc w:val="center"/>
              <w:rPr>
                <w:rFonts w:hint="eastAsia" w:ascii="仿宋" w:hAnsi="仿宋" w:eastAsia="仿宋" w:cs="仿宋"/>
                <w:sz w:val="24"/>
                <w:szCs w:val="24"/>
                <w:lang w:val="en-US" w:eastAsia="zh-CN"/>
              </w:rPr>
            </w:pPr>
          </w:p>
        </w:tc>
        <w:tc>
          <w:tcPr>
            <w:tcW w:w="2100" w:type="dxa"/>
            <w:vAlign w:val="center"/>
          </w:tcPr>
          <w:p>
            <w:pPr>
              <w:jc w:val="center"/>
              <w:rPr>
                <w:rFonts w:hint="eastAsia" w:ascii="仿宋" w:hAnsi="仿宋" w:eastAsia="仿宋" w:cs="仿宋"/>
                <w:sz w:val="24"/>
                <w:szCs w:val="24"/>
                <w:lang w:val="en-US" w:eastAsia="zh-CN"/>
              </w:rPr>
            </w:pPr>
          </w:p>
        </w:tc>
        <w:tc>
          <w:tcPr>
            <w:tcW w:w="1283" w:type="dxa"/>
            <w:vAlign w:val="center"/>
          </w:tcPr>
          <w:p>
            <w:pPr>
              <w:jc w:val="center"/>
              <w:rPr>
                <w:rFonts w:hint="eastAsia" w:ascii="仿宋" w:hAnsi="仿宋" w:eastAsia="仿宋" w:cs="仿宋"/>
                <w:sz w:val="24"/>
                <w:szCs w:val="24"/>
              </w:rPr>
            </w:pPr>
          </w:p>
        </w:tc>
        <w:tc>
          <w:tcPr>
            <w:tcW w:w="1135"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17" w:type="dxa"/>
            <w:gridSpan w:val="5"/>
            <w:vAlign w:val="center"/>
          </w:tcPr>
          <w:p>
            <w:pPr>
              <w:jc w:val="center"/>
              <w:rPr>
                <w:rFonts w:hint="default" w:eastAsia="宋体" w:cs="Times New Roman"/>
                <w:sz w:val="24"/>
                <w:szCs w:val="24"/>
                <w:lang w:val="en-US" w:eastAsia="zh-CN"/>
              </w:rPr>
            </w:pPr>
            <w:r>
              <w:rPr>
                <w:rFonts w:hint="eastAsia" w:ascii="仿宋" w:hAnsi="仿宋" w:eastAsia="仿宋" w:cs="仿宋"/>
                <w:sz w:val="24"/>
                <w:szCs w:val="24"/>
                <w:lang w:val="en-US" w:eastAsia="zh-CN"/>
              </w:rPr>
              <w:t>合计</w:t>
            </w: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bl>
    <w:p>
      <w:pPr>
        <w:autoSpaceDE w:val="0"/>
        <w:autoSpaceDN w:val="0"/>
        <w:adjustRightInd w:val="0"/>
        <w:spacing w:line="400" w:lineRule="exact"/>
        <w:jc w:val="both"/>
        <w:rPr>
          <w:rFonts w:hint="eastAsia" w:ascii="宋体" w:hAnsi="宋体" w:cs="宋体"/>
          <w:kern w:val="0"/>
          <w:sz w:val="24"/>
          <w:szCs w:val="24"/>
        </w:rPr>
      </w:pPr>
      <w:r>
        <w:rPr>
          <w:rFonts w:hint="eastAsia" w:ascii="宋体" w:hAnsi="宋体" w:cs="宋体"/>
          <w:kern w:val="0"/>
          <w:sz w:val="24"/>
          <w:szCs w:val="24"/>
        </w:rPr>
        <w:t>注：</w:t>
      </w:r>
    </w:p>
    <w:p>
      <w:pPr>
        <w:autoSpaceDE w:val="0"/>
        <w:autoSpaceDN w:val="0"/>
        <w:adjustRightInd w:val="0"/>
        <w:spacing w:line="400" w:lineRule="exact"/>
        <w:jc w:val="both"/>
        <w:rPr>
          <w:rFonts w:ascii="宋体" w:cs="宋体"/>
          <w:kern w:val="0"/>
          <w:sz w:val="24"/>
          <w:szCs w:val="24"/>
        </w:rPr>
      </w:pPr>
      <w:r>
        <w:rPr>
          <w:rFonts w:ascii="宋体" w:hAnsi="宋体" w:cs="宋体"/>
          <w:kern w:val="0"/>
          <w:sz w:val="24"/>
          <w:szCs w:val="24"/>
        </w:rPr>
        <w:t xml:space="preserve">1. </w:t>
      </w:r>
      <w:r>
        <w:rPr>
          <w:rFonts w:hint="eastAsia" w:ascii="宋体" w:hAnsi="宋体" w:cs="宋体"/>
          <w:kern w:val="0"/>
          <w:sz w:val="24"/>
          <w:szCs w:val="24"/>
        </w:rPr>
        <w:t>若用小写表示的金额和用大写表示的金额不一致，以大写表示的金额为准。</w:t>
      </w:r>
    </w:p>
    <w:p>
      <w:pPr>
        <w:autoSpaceDE w:val="0"/>
        <w:autoSpaceDN w:val="0"/>
        <w:adjustRightInd w:val="0"/>
        <w:spacing w:line="400" w:lineRule="exact"/>
        <w:jc w:val="both"/>
        <w:rPr>
          <w:rFonts w:ascii="宋体" w:cs="宋体"/>
          <w:kern w:val="0"/>
          <w:sz w:val="24"/>
          <w:szCs w:val="24"/>
        </w:rPr>
      </w:pPr>
      <w:r>
        <w:rPr>
          <w:rFonts w:ascii="宋体" w:hAnsi="宋体" w:cs="宋体"/>
          <w:kern w:val="0"/>
          <w:sz w:val="24"/>
          <w:szCs w:val="24"/>
        </w:rPr>
        <w:t xml:space="preserve">2. </w:t>
      </w:r>
      <w:r>
        <w:rPr>
          <w:rFonts w:hint="eastAsia" w:ascii="宋体" w:hAnsi="宋体" w:cs="宋体"/>
          <w:kern w:val="0"/>
          <w:sz w:val="24"/>
          <w:szCs w:val="24"/>
        </w:rPr>
        <w:t>对含糊不清或不确定的报价将视为无效报价。</w:t>
      </w:r>
    </w:p>
    <w:p>
      <w:pPr>
        <w:autoSpaceDE w:val="0"/>
        <w:autoSpaceDN w:val="0"/>
        <w:adjustRightInd w:val="0"/>
        <w:spacing w:line="400" w:lineRule="exact"/>
        <w:jc w:val="both"/>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报价单上的“单价”和“总价”含运输</w:t>
      </w:r>
      <w:r>
        <w:rPr>
          <w:rFonts w:hint="eastAsia" w:ascii="宋体" w:hAnsi="宋体" w:cs="宋体"/>
          <w:kern w:val="0"/>
          <w:sz w:val="24"/>
          <w:szCs w:val="24"/>
          <w:lang w:eastAsia="zh-CN"/>
        </w:rPr>
        <w:t>、安装费、</w:t>
      </w:r>
      <w:r>
        <w:rPr>
          <w:rFonts w:hint="eastAsia" w:ascii="宋体" w:hAnsi="宋体" w:cs="宋体"/>
          <w:kern w:val="0"/>
          <w:sz w:val="24"/>
          <w:szCs w:val="24"/>
          <w:lang w:val="en-US" w:eastAsia="zh-CN"/>
        </w:rPr>
        <w:t>风险费、培训费、</w:t>
      </w:r>
      <w:r>
        <w:rPr>
          <w:rFonts w:hint="eastAsia" w:ascii="宋体" w:hAnsi="宋体" w:cs="宋体"/>
          <w:kern w:val="0"/>
          <w:sz w:val="24"/>
          <w:szCs w:val="24"/>
          <w:lang w:eastAsia="zh-CN"/>
        </w:rPr>
        <w:t>税费</w:t>
      </w:r>
      <w:r>
        <w:rPr>
          <w:rFonts w:hint="eastAsia" w:ascii="宋体" w:hAnsi="宋体" w:cs="宋体"/>
          <w:kern w:val="0"/>
          <w:sz w:val="24"/>
          <w:szCs w:val="24"/>
        </w:rPr>
        <w:t>等费用。</w:t>
      </w:r>
    </w:p>
    <w:p>
      <w:pPr>
        <w:autoSpaceDE w:val="0"/>
        <w:autoSpaceDN w:val="0"/>
        <w:adjustRightInd w:val="0"/>
        <w:spacing w:line="400" w:lineRule="exact"/>
        <w:jc w:val="both"/>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本报价单不够陈述的，供应商可另附纸进行陈述。</w:t>
      </w:r>
    </w:p>
    <w:p>
      <w:pPr>
        <w:pStyle w:val="2"/>
        <w:jc w:val="both"/>
        <w:rPr>
          <w:sz w:val="24"/>
          <w:szCs w:val="24"/>
        </w:rPr>
      </w:pPr>
      <w:r>
        <w:rPr>
          <w:rFonts w:ascii="宋体" w:hAnsi="宋体" w:cs="宋体"/>
          <w:kern w:val="0"/>
          <w:sz w:val="24"/>
          <w:szCs w:val="24"/>
        </w:rPr>
        <w:t>5.</w:t>
      </w:r>
      <w:r>
        <w:rPr>
          <w:rFonts w:hint="eastAsia" w:ascii="宋体" w:hAnsi="宋体" w:cs="宋体"/>
          <w:kern w:val="0"/>
          <w:sz w:val="24"/>
          <w:szCs w:val="24"/>
        </w:rPr>
        <w:t>报价一览表里面各单项价格不得超过采购清单各单项控制价。</w:t>
      </w:r>
    </w:p>
    <w:p>
      <w:pPr>
        <w:autoSpaceDE w:val="0"/>
        <w:autoSpaceDN w:val="0"/>
        <w:adjustRightInd w:val="0"/>
        <w:spacing w:line="400" w:lineRule="exact"/>
        <w:ind w:firstLine="3360" w:firstLineChars="1400"/>
        <w:jc w:val="left"/>
        <w:rPr>
          <w:rFonts w:ascii="宋体" w:cs="宋体"/>
          <w:color w:val="000000"/>
          <w:kern w:val="0"/>
          <w:sz w:val="24"/>
          <w:szCs w:val="24"/>
          <w:u w:val="single"/>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none"/>
        </w:rPr>
        <w:t>（盖章）</w:t>
      </w:r>
    </w:p>
    <w:p>
      <w:pPr>
        <w:autoSpaceDE w:val="0"/>
        <w:autoSpaceDN w:val="0"/>
        <w:adjustRightInd w:val="0"/>
        <w:spacing w:line="400" w:lineRule="exact"/>
        <w:ind w:firstLine="3360" w:firstLineChars="1400"/>
        <w:rPr>
          <w:rFonts w:ascii="宋体" w:cs="宋体"/>
          <w:color w:val="000000"/>
          <w:kern w:val="0"/>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none"/>
        </w:rPr>
        <w:t>（签字）</w:t>
      </w:r>
    </w:p>
    <w:p>
      <w:pPr>
        <w:autoSpaceDE w:val="0"/>
        <w:autoSpaceDN w:val="0"/>
        <w:adjustRightInd w:val="0"/>
        <w:spacing w:line="400" w:lineRule="exact"/>
        <w:ind w:right="640" w:firstLine="3360" w:firstLineChars="1400"/>
        <w:rPr>
          <w:rFonts w:ascii="宋体" w:cs="宋体"/>
          <w:color w:val="000000"/>
          <w:kern w:val="0"/>
          <w:sz w:val="24"/>
          <w:szCs w:val="24"/>
        </w:rPr>
      </w:pPr>
      <w:r>
        <w:rPr>
          <w:rFonts w:hint="eastAsia" w:ascii="宋体" w:hAnsi="宋体" w:cs="宋体"/>
          <w:color w:val="000000"/>
          <w:kern w:val="0"/>
          <w:sz w:val="24"/>
          <w:szCs w:val="24"/>
        </w:rPr>
        <w:t>日期：</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rPr>
          <w:sz w:val="24"/>
          <w:szCs w:val="24"/>
        </w:rPr>
        <w:sectPr>
          <w:pgSz w:w="11906" w:h="16838"/>
          <w:pgMar w:top="1440" w:right="1803" w:bottom="1440" w:left="1803" w:header="851" w:footer="992" w:gutter="0"/>
          <w:pgNumType w:fmt="decimal"/>
          <w:cols w:space="0" w:num="1"/>
          <w:rtlGutter w:val="0"/>
          <w:docGrid w:type="lines" w:linePitch="325" w:charSpace="0"/>
        </w:sectPr>
      </w:pPr>
    </w:p>
    <w:p>
      <w:pPr>
        <w:pStyle w:val="4"/>
        <w:spacing w:line="360" w:lineRule="auto"/>
        <w:jc w:val="center"/>
        <w:rPr>
          <w:rFonts w:ascii="宋体" w:hAnsi="宋体" w:eastAsia="宋体" w:cs="宋体"/>
          <w:kern w:val="0"/>
          <w:sz w:val="24"/>
          <w:szCs w:val="24"/>
        </w:rPr>
      </w:pPr>
      <w:bookmarkStart w:id="25" w:name="_Toc15603"/>
      <w:bookmarkStart w:id="26" w:name="_Toc8041"/>
      <w:bookmarkStart w:id="27" w:name="_Toc2126"/>
      <w:bookmarkStart w:id="28" w:name="_Toc27003"/>
      <w:bookmarkStart w:id="29" w:name="_Toc4838"/>
      <w:r>
        <w:rPr>
          <w:rFonts w:hint="eastAsia" w:ascii="宋体" w:hAnsi="宋体" w:eastAsia="宋体" w:cs="宋体"/>
          <w:lang w:val="en-US" w:eastAsia="zh-CN"/>
        </w:rPr>
        <w:t>三</w:t>
      </w:r>
      <w:r>
        <w:rPr>
          <w:rFonts w:hint="eastAsia" w:ascii="宋体" w:hAnsi="宋体" w:eastAsia="宋体" w:cs="宋体"/>
        </w:rPr>
        <w:t>、响应人基本情况表</w:t>
      </w:r>
      <w:bookmarkEnd w:id="25"/>
      <w:bookmarkEnd w:id="26"/>
      <w:bookmarkEnd w:id="27"/>
      <w:bookmarkEnd w:id="28"/>
      <w:bookmarkEnd w:id="29"/>
      <w:r>
        <w:rPr>
          <w:rFonts w:ascii="宋体" w:hAnsi="宋体" w:eastAsia="宋体" w:cs="宋体"/>
        </w:rPr>
        <w:t xml:space="preserve">     </w:t>
      </w:r>
      <w:r>
        <w:rPr>
          <w:rFonts w:ascii="宋体" w:hAnsi="宋体" w:eastAsia="宋体" w:cs="宋体"/>
          <w:sz w:val="24"/>
          <w:szCs w:val="24"/>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邮政编码</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cs="Arial"/>
                <w:bCs/>
                <w:szCs w:val="21"/>
              </w:rPr>
            </w:pPr>
            <w:r>
              <w:rPr>
                <w:rFonts w:hint="eastAsia" w:ascii="宋体" w:hAnsi="宋体" w:cs="Arial"/>
                <w:bCs/>
                <w:szCs w:val="21"/>
              </w:rPr>
              <w:t>联系方式</w:t>
            </w:r>
          </w:p>
        </w:tc>
        <w:tc>
          <w:tcPr>
            <w:tcW w:w="1080" w:type="dxa"/>
            <w:vAlign w:val="center"/>
          </w:tcPr>
          <w:p>
            <w:pPr>
              <w:jc w:val="center"/>
              <w:rPr>
                <w:rFonts w:ascii="宋体" w:cs="Arial"/>
                <w:bCs/>
                <w:szCs w:val="21"/>
              </w:rPr>
            </w:pPr>
            <w:r>
              <w:rPr>
                <w:rFonts w:hint="eastAsia" w:ascii="宋体" w:hAnsi="宋体" w:cs="Arial"/>
                <w:bCs/>
                <w:szCs w:val="21"/>
              </w:rPr>
              <w:t>联系人</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联系电话</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cs="Arial"/>
                <w:bCs/>
                <w:szCs w:val="21"/>
              </w:rPr>
            </w:pPr>
          </w:p>
        </w:tc>
        <w:tc>
          <w:tcPr>
            <w:tcW w:w="1080" w:type="dxa"/>
            <w:vAlign w:val="center"/>
          </w:tcPr>
          <w:p>
            <w:pPr>
              <w:jc w:val="center"/>
              <w:rPr>
                <w:rFonts w:ascii="宋体" w:cs="Arial"/>
                <w:bCs/>
                <w:szCs w:val="21"/>
              </w:rPr>
            </w:pPr>
            <w:r>
              <w:rPr>
                <w:rFonts w:hint="eastAsia" w:ascii="宋体" w:hAnsi="宋体" w:cs="Arial"/>
                <w:bCs/>
                <w:szCs w:val="21"/>
              </w:rPr>
              <w:t>传真</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网址</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cs="Arial"/>
                <w:bCs/>
                <w:szCs w:val="21"/>
              </w:rPr>
            </w:pPr>
            <w:r>
              <w:rPr>
                <w:rFonts w:hint="eastAsia" w:ascii="宋体" w:hAnsi="宋体" w:cs="Arial"/>
                <w:bCs/>
                <w:szCs w:val="21"/>
              </w:rPr>
              <w:t>备注</w:t>
            </w:r>
          </w:p>
        </w:tc>
        <w:tc>
          <w:tcPr>
            <w:tcW w:w="7560" w:type="dxa"/>
            <w:gridSpan w:val="4"/>
            <w:vAlign w:val="center"/>
          </w:tcPr>
          <w:p>
            <w:pPr>
              <w:jc w:val="center"/>
              <w:rPr>
                <w:rFonts w:ascii="宋体" w:cs="Arial"/>
                <w:bCs/>
                <w:szCs w:val="21"/>
              </w:rPr>
            </w:pPr>
          </w:p>
        </w:tc>
      </w:tr>
    </w:tbl>
    <w:p>
      <w:pPr>
        <w:adjustRightInd w:val="0"/>
        <w:snapToGrid w:val="0"/>
        <w:spacing w:line="300" w:lineRule="auto"/>
        <w:jc w:val="left"/>
      </w:pPr>
    </w:p>
    <w:p>
      <w:pPr>
        <w:adjustRightInd w:val="0"/>
        <w:snapToGrid w:val="0"/>
        <w:spacing w:line="300" w:lineRule="auto"/>
        <w:jc w:val="left"/>
      </w:pPr>
      <w:r>
        <w:rPr>
          <w:rFonts w:hint="eastAsia"/>
        </w:rPr>
        <w:t>注：（</w:t>
      </w:r>
      <w:r>
        <w:t>1</w:t>
      </w:r>
      <w:r>
        <w:rPr>
          <w:rFonts w:hint="eastAsia"/>
        </w:rPr>
        <w:t>）附营业执照、资格证书等响应人资格要求材料的复印件并加盖公章。</w:t>
      </w:r>
    </w:p>
    <w:p>
      <w:pPr>
        <w:adjustRightInd w:val="0"/>
        <w:snapToGrid w:val="0"/>
        <w:spacing w:line="300" w:lineRule="auto"/>
        <w:jc w:val="left"/>
      </w:pPr>
    </w:p>
    <w:p>
      <w:pPr>
        <w:jc w:val="center"/>
        <w:rPr>
          <w:rFonts w:ascii="宋体" w:cs="宋体"/>
          <w:b/>
          <w:bCs/>
          <w:sz w:val="24"/>
          <w:szCs w:val="24"/>
        </w:rPr>
        <w:sectPr>
          <w:pgSz w:w="11906" w:h="16838"/>
          <w:pgMar w:top="1440" w:right="1803" w:bottom="1440" w:left="1803" w:header="851" w:footer="992" w:gutter="0"/>
          <w:pgNumType w:fmt="decimal"/>
          <w:cols w:space="0" w:num="1"/>
          <w:rtlGutter w:val="0"/>
          <w:docGrid w:type="lines" w:linePitch="325"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lang w:val="en-US" w:eastAsia="zh-CN"/>
        </w:rPr>
        <w:t>四</w:t>
      </w:r>
      <w:r>
        <w:rPr>
          <w:rFonts w:hint="eastAsia" w:ascii="宋体" w:hAnsi="宋体" w:cs="宋体"/>
          <w:b/>
          <w:bCs/>
          <w:sz w:val="32"/>
          <w:szCs w:val="32"/>
        </w:rPr>
        <w:t>、拟提供产品性能及参数概况表（含产品合格检测报告）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3" w:bottom="1440" w:left="1803" w:header="851" w:footer="992" w:gutter="0"/>
          <w:pgNumType w:fmt="decimal"/>
          <w:cols w:space="0" w:num="1"/>
          <w:rtlGutter w:val="0"/>
          <w:docGrid w:type="lines" w:linePitch="325"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lang w:val="en-US" w:eastAsia="zh-CN"/>
        </w:rPr>
        <w:t>五</w:t>
      </w:r>
      <w:r>
        <w:rPr>
          <w:rFonts w:hint="eastAsia" w:ascii="宋体" w:hAnsi="宋体" w:cs="宋体"/>
          <w:b/>
          <w:bCs/>
          <w:sz w:val="32"/>
          <w:szCs w:val="32"/>
        </w:rPr>
        <w:t>、其他内容</w:t>
      </w:r>
    </w:p>
    <w:p>
      <w:pPr>
        <w:pStyle w:val="6"/>
        <w:spacing w:line="560" w:lineRule="exact"/>
        <w:rPr>
          <w:sz w:val="24"/>
          <w:szCs w:val="24"/>
        </w:rPr>
      </w:pPr>
      <w:r>
        <w:rPr>
          <w:sz w:val="24"/>
          <w:szCs w:val="24"/>
        </w:rPr>
        <w:t>(</w:t>
      </w:r>
      <w:r>
        <w:rPr>
          <w:rFonts w:hint="eastAsia"/>
          <w:sz w:val="24"/>
          <w:szCs w:val="24"/>
        </w:rPr>
        <w:t>询价文件要求提交的其他文件或供应商认为需补充说明的资料</w:t>
      </w:r>
      <w:r>
        <w:rPr>
          <w:sz w:val="24"/>
          <w:szCs w:val="24"/>
        </w:rPr>
        <w:t>)</w:t>
      </w:r>
      <w:r>
        <w:rPr>
          <w:rFonts w:hint="eastAsia"/>
          <w:sz w:val="24"/>
          <w:szCs w:val="24"/>
        </w:rPr>
        <w:t>：对采购项目一般技术和商务要求的响应；对采购需求、质量和服务的采购项目实质性要求的响应。</w:t>
      </w:r>
    </w:p>
    <w:p>
      <w:pPr>
        <w:rPr>
          <w:rFonts w:ascii="宋体" w:cs="宋体"/>
          <w:b/>
          <w:sz w:val="24"/>
          <w:szCs w:val="24"/>
        </w:rPr>
      </w:pPr>
      <w:r>
        <w:rPr>
          <w:rFonts w:ascii="宋体" w:cs="宋体"/>
          <w:b/>
          <w:sz w:val="24"/>
          <w:szCs w:val="24"/>
        </w:rPr>
        <w:br w:type="page"/>
      </w:r>
    </w:p>
    <w:p>
      <w:pPr>
        <w:adjustRightInd w:val="0"/>
        <w:snapToGrid w:val="0"/>
        <w:spacing w:line="360" w:lineRule="auto"/>
        <w:jc w:val="center"/>
        <w:rPr>
          <w:rFonts w:asci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、承诺函</w:t>
      </w:r>
    </w:p>
    <w:p>
      <w:pPr>
        <w:pStyle w:val="6"/>
        <w:spacing w:line="360" w:lineRule="auto"/>
        <w:ind w:firstLine="480" w:firstLineChars="200"/>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（采购人名称）：</w:t>
      </w:r>
    </w:p>
    <w:p>
      <w:pPr>
        <w:pStyle w:val="6"/>
        <w:spacing w:line="360" w:lineRule="auto"/>
        <w:ind w:firstLine="0"/>
        <w:rPr>
          <w:rFonts w:ascii="宋体" w:cs="宋体"/>
          <w:sz w:val="24"/>
          <w:szCs w:val="24"/>
        </w:rPr>
      </w:pPr>
      <w:r>
        <w:rPr>
          <w:rFonts w:ascii="宋体" w:hAnsi="宋体" w:cs="宋体"/>
          <w:sz w:val="24"/>
          <w:szCs w:val="24"/>
        </w:rPr>
        <w:t xml:space="preserve">    </w:t>
      </w:r>
      <w:r>
        <w:rPr>
          <w:rFonts w:hint="eastAsia" w:ascii="宋体" w:hAnsi="宋体" w:cs="宋体"/>
          <w:sz w:val="24"/>
          <w:szCs w:val="24"/>
        </w:rPr>
        <w:t>我公司作为本次采购项目的响应人，根据询价文件要求，现郑重承诺如下：</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spacing w:line="360" w:lineRule="auto"/>
        <w:ind w:firstLine="520" w:firstLineChars="200"/>
        <w:jc w:val="left"/>
        <w:rPr>
          <w:rFonts w:ascii="宋体" w:cs="宋体"/>
          <w:spacing w:val="10"/>
          <w:sz w:val="24"/>
          <w:szCs w:val="24"/>
        </w:rPr>
      </w:pPr>
    </w:p>
    <w:p>
      <w:pPr>
        <w:pStyle w:val="6"/>
        <w:rPr>
          <w:rFonts w:ascii="宋体" w:cs="宋体"/>
          <w:sz w:val="24"/>
          <w:szCs w:val="24"/>
        </w:rPr>
      </w:pPr>
    </w:p>
    <w:p>
      <w:pPr>
        <w:pStyle w:val="6"/>
        <w:spacing w:line="360" w:lineRule="auto"/>
        <w:ind w:firstLine="480" w:firstLineChars="200"/>
        <w:rPr>
          <w:rFonts w:ascii="宋体" w:cs="宋体"/>
          <w:sz w:val="24"/>
          <w:szCs w:val="24"/>
        </w:rPr>
      </w:pPr>
    </w:p>
    <w:p>
      <w:pPr>
        <w:pStyle w:val="6"/>
        <w:spacing w:line="360" w:lineRule="auto"/>
        <w:ind w:firstLine="2640" w:firstLineChars="1100"/>
        <w:rPr>
          <w:rFonts w:ascii="宋体" w:cs="宋体"/>
          <w:sz w:val="24"/>
          <w:szCs w:val="24"/>
        </w:rPr>
      </w:pPr>
      <w:r>
        <w:rPr>
          <w:rFonts w:hint="eastAsia" w:ascii="宋体" w:hAnsi="宋体" w:cs="宋体"/>
          <w:sz w:val="24"/>
          <w:szCs w:val="24"/>
        </w:rPr>
        <w:t>供应商名称：</w:t>
      </w:r>
      <w:r>
        <w:rPr>
          <w:rFonts w:ascii="宋体" w:hAnsi="宋体" w:cs="宋体"/>
          <w:sz w:val="24"/>
          <w:szCs w:val="24"/>
          <w:u w:val="single"/>
        </w:rPr>
        <w:t xml:space="preserve">                        </w:t>
      </w:r>
      <w:r>
        <w:rPr>
          <w:rFonts w:hint="eastAsia" w:ascii="宋体" w:hAnsi="宋体" w:cs="宋体"/>
          <w:sz w:val="24"/>
          <w:szCs w:val="24"/>
        </w:rPr>
        <w:t>（盖单位章）</w:t>
      </w:r>
    </w:p>
    <w:p>
      <w:pPr>
        <w:pStyle w:val="6"/>
        <w:spacing w:line="360" w:lineRule="auto"/>
        <w:ind w:firstLine="2640" w:firstLineChars="1100"/>
        <w:rPr>
          <w:rFonts w:ascii="宋体" w:hAnsi="宋体" w:cs="宋体"/>
          <w:sz w:val="24"/>
          <w:szCs w:val="24"/>
        </w:rPr>
      </w:pPr>
      <w:r>
        <w:rPr>
          <w:rFonts w:hint="eastAsia" w:ascii="宋体" w:hAnsi="宋体" w:cs="宋体"/>
          <w:sz w:val="24"/>
          <w:szCs w:val="24"/>
        </w:rPr>
        <w:t>法定代表人或委托代理人：</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签字</w:t>
      </w:r>
      <w:r>
        <w:rPr>
          <w:rFonts w:ascii="宋体" w:hAnsi="宋体" w:cs="宋体"/>
          <w:sz w:val="24"/>
          <w:szCs w:val="24"/>
        </w:rPr>
        <w:t>)</w:t>
      </w:r>
    </w:p>
    <w:p>
      <w:pPr>
        <w:pStyle w:val="6"/>
        <w:spacing w:line="360" w:lineRule="auto"/>
        <w:ind w:firstLine="4080" w:firstLineChars="1700"/>
        <w:rPr>
          <w:rFonts w:asci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pStyle w:val="6"/>
        <w:rPr>
          <w:rFonts w:ascii="宋体" w:cs="宋体"/>
          <w:sz w:val="24"/>
          <w:szCs w:val="24"/>
        </w:rPr>
      </w:pPr>
    </w:p>
    <w:p>
      <w:pPr>
        <w:pStyle w:val="6"/>
        <w:rPr>
          <w:rFonts w:ascii="宋体" w:cs="宋体"/>
          <w:sz w:val="24"/>
          <w:szCs w:val="24"/>
        </w:rPr>
      </w:pPr>
    </w:p>
    <w:p>
      <w:pPr>
        <w:rPr>
          <w:rFonts w:ascii="宋体" w:cs="宋体"/>
          <w:sz w:val="24"/>
          <w:szCs w:val="24"/>
        </w:rPr>
      </w:pPr>
    </w:p>
    <w:sectPr>
      <w:pgSz w:w="11906" w:h="16838"/>
      <w:pgMar w:top="1440" w:right="1803" w:bottom="1440" w:left="1803" w:header="851" w:footer="992" w:gutter="0"/>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cs="Times New Roman"/>
      </w:rPr>
    </w:lvl>
  </w:abstractNum>
  <w:abstractNum w:abstractNumId="1">
    <w:nsid w:val="E829302C"/>
    <w:multiLevelType w:val="singleLevel"/>
    <w:tmpl w:val="E829302C"/>
    <w:lvl w:ilvl="0" w:tentative="0">
      <w:start w:val="1"/>
      <w:numFmt w:val="chineseCounting"/>
      <w:suff w:val="nothing"/>
      <w:lvlText w:val="%1、"/>
      <w:lvlJc w:val="left"/>
      <w:rPr>
        <w:rFonts w:hint="eastAsia" w:cs="Times New Roman"/>
      </w:rPr>
    </w:lvl>
  </w:abstractNum>
  <w:abstractNum w:abstractNumId="2">
    <w:nsid w:val="10F54556"/>
    <w:multiLevelType w:val="multilevel"/>
    <w:tmpl w:val="10F54556"/>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58740FD6"/>
    <w:multiLevelType w:val="singleLevel"/>
    <w:tmpl w:val="58740FD6"/>
    <w:lvl w:ilvl="0" w:tentative="0">
      <w:start w:val="1"/>
      <w:numFmt w:val="chineseCounting"/>
      <w:suff w:val="nothing"/>
      <w:lvlText w:val="%1、"/>
      <w:lvlJc w:val="left"/>
      <w:rPr>
        <w:rFonts w:hint="eastAsia"/>
      </w:rPr>
    </w:lvl>
  </w:abstractNum>
  <w:abstractNum w:abstractNumId="4">
    <w:nsid w:val="7ED2EF2B"/>
    <w:multiLevelType w:val="singleLevel"/>
    <w:tmpl w:val="7ED2EF2B"/>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WIzZDlhOGMzMDBiNTY2MjljNGFmNDliODlhNTkifQ=="/>
  </w:docVars>
  <w:rsids>
    <w:rsidRoot w:val="00172A27"/>
    <w:rsid w:val="00032122"/>
    <w:rsid w:val="000335D9"/>
    <w:rsid w:val="00036457"/>
    <w:rsid w:val="00037891"/>
    <w:rsid w:val="000627BC"/>
    <w:rsid w:val="00063058"/>
    <w:rsid w:val="00063FC7"/>
    <w:rsid w:val="00082AD1"/>
    <w:rsid w:val="00083BA9"/>
    <w:rsid w:val="000946E1"/>
    <w:rsid w:val="00096E7E"/>
    <w:rsid w:val="000C3198"/>
    <w:rsid w:val="000E3298"/>
    <w:rsid w:val="000F2893"/>
    <w:rsid w:val="00104E3D"/>
    <w:rsid w:val="0014149D"/>
    <w:rsid w:val="001711B2"/>
    <w:rsid w:val="00172A27"/>
    <w:rsid w:val="0017306A"/>
    <w:rsid w:val="00173602"/>
    <w:rsid w:val="001749D9"/>
    <w:rsid w:val="001B6763"/>
    <w:rsid w:val="001B7048"/>
    <w:rsid w:val="001E55DC"/>
    <w:rsid w:val="001E7CA5"/>
    <w:rsid w:val="0024432C"/>
    <w:rsid w:val="002A0A56"/>
    <w:rsid w:val="002B7ECA"/>
    <w:rsid w:val="002D1A50"/>
    <w:rsid w:val="002E0554"/>
    <w:rsid w:val="003372FC"/>
    <w:rsid w:val="003553FA"/>
    <w:rsid w:val="00380F46"/>
    <w:rsid w:val="00382AD4"/>
    <w:rsid w:val="00383BF2"/>
    <w:rsid w:val="003B6534"/>
    <w:rsid w:val="003F2937"/>
    <w:rsid w:val="00415FC5"/>
    <w:rsid w:val="00423BED"/>
    <w:rsid w:val="00476F7E"/>
    <w:rsid w:val="004A4015"/>
    <w:rsid w:val="005957CE"/>
    <w:rsid w:val="00596CA9"/>
    <w:rsid w:val="005E2B29"/>
    <w:rsid w:val="005E4132"/>
    <w:rsid w:val="005F5F73"/>
    <w:rsid w:val="006410B7"/>
    <w:rsid w:val="00653645"/>
    <w:rsid w:val="006835A1"/>
    <w:rsid w:val="00686637"/>
    <w:rsid w:val="006C75DA"/>
    <w:rsid w:val="00713473"/>
    <w:rsid w:val="007161B6"/>
    <w:rsid w:val="00730849"/>
    <w:rsid w:val="007A3BE4"/>
    <w:rsid w:val="007A4A67"/>
    <w:rsid w:val="007B31FA"/>
    <w:rsid w:val="007B32F4"/>
    <w:rsid w:val="007B67B8"/>
    <w:rsid w:val="007F7DA2"/>
    <w:rsid w:val="00802AA9"/>
    <w:rsid w:val="00814B24"/>
    <w:rsid w:val="00862CB2"/>
    <w:rsid w:val="0088002F"/>
    <w:rsid w:val="0088798D"/>
    <w:rsid w:val="008B43C4"/>
    <w:rsid w:val="008C0597"/>
    <w:rsid w:val="008C1686"/>
    <w:rsid w:val="008E3702"/>
    <w:rsid w:val="0095722A"/>
    <w:rsid w:val="00960FA0"/>
    <w:rsid w:val="00991AE5"/>
    <w:rsid w:val="009B2FBB"/>
    <w:rsid w:val="009F605B"/>
    <w:rsid w:val="00A72670"/>
    <w:rsid w:val="00A77402"/>
    <w:rsid w:val="00A822FE"/>
    <w:rsid w:val="00AC1A57"/>
    <w:rsid w:val="00AE4811"/>
    <w:rsid w:val="00B073F7"/>
    <w:rsid w:val="00B464FA"/>
    <w:rsid w:val="00B56826"/>
    <w:rsid w:val="00B622F1"/>
    <w:rsid w:val="00B65306"/>
    <w:rsid w:val="00B81089"/>
    <w:rsid w:val="00BE50AA"/>
    <w:rsid w:val="00BE6A8A"/>
    <w:rsid w:val="00BF14F8"/>
    <w:rsid w:val="00C304A0"/>
    <w:rsid w:val="00C32D1F"/>
    <w:rsid w:val="00C51926"/>
    <w:rsid w:val="00C61256"/>
    <w:rsid w:val="00C77AC4"/>
    <w:rsid w:val="00C95654"/>
    <w:rsid w:val="00C970F6"/>
    <w:rsid w:val="00CA3A98"/>
    <w:rsid w:val="00CB4E87"/>
    <w:rsid w:val="00CC7965"/>
    <w:rsid w:val="00CD2770"/>
    <w:rsid w:val="00CE191D"/>
    <w:rsid w:val="00D12B4A"/>
    <w:rsid w:val="00D32C87"/>
    <w:rsid w:val="00D507C1"/>
    <w:rsid w:val="00D9183B"/>
    <w:rsid w:val="00DD30E0"/>
    <w:rsid w:val="00DE0B4E"/>
    <w:rsid w:val="00E7579F"/>
    <w:rsid w:val="00E8154F"/>
    <w:rsid w:val="00EB4D4F"/>
    <w:rsid w:val="00F2228E"/>
    <w:rsid w:val="00F22FE8"/>
    <w:rsid w:val="00F55EAF"/>
    <w:rsid w:val="00F64E7C"/>
    <w:rsid w:val="00F84610"/>
    <w:rsid w:val="00F85F8B"/>
    <w:rsid w:val="00FA7D68"/>
    <w:rsid w:val="00FB6769"/>
    <w:rsid w:val="00FB67A5"/>
    <w:rsid w:val="0147290A"/>
    <w:rsid w:val="014C5BD8"/>
    <w:rsid w:val="02865AD5"/>
    <w:rsid w:val="03FE50A8"/>
    <w:rsid w:val="04790187"/>
    <w:rsid w:val="04E65B23"/>
    <w:rsid w:val="05585208"/>
    <w:rsid w:val="06952959"/>
    <w:rsid w:val="06985201"/>
    <w:rsid w:val="06D82B6F"/>
    <w:rsid w:val="071D250E"/>
    <w:rsid w:val="07292A54"/>
    <w:rsid w:val="07451B17"/>
    <w:rsid w:val="084C07B6"/>
    <w:rsid w:val="08743C4E"/>
    <w:rsid w:val="09057E9B"/>
    <w:rsid w:val="0AB802F1"/>
    <w:rsid w:val="0B0D487A"/>
    <w:rsid w:val="0DD2765F"/>
    <w:rsid w:val="0DDA5F42"/>
    <w:rsid w:val="0FE93165"/>
    <w:rsid w:val="11B22D76"/>
    <w:rsid w:val="12100EFD"/>
    <w:rsid w:val="12F81BCD"/>
    <w:rsid w:val="13987F9F"/>
    <w:rsid w:val="153E58EA"/>
    <w:rsid w:val="16592F27"/>
    <w:rsid w:val="175B51D8"/>
    <w:rsid w:val="176E0DFF"/>
    <w:rsid w:val="18EB218F"/>
    <w:rsid w:val="1907628E"/>
    <w:rsid w:val="1AC758F5"/>
    <w:rsid w:val="1B437A34"/>
    <w:rsid w:val="1B6A4D9A"/>
    <w:rsid w:val="1C133D9F"/>
    <w:rsid w:val="1D473411"/>
    <w:rsid w:val="1DB63B09"/>
    <w:rsid w:val="1E7147B5"/>
    <w:rsid w:val="1FB3664B"/>
    <w:rsid w:val="206E6A9B"/>
    <w:rsid w:val="20723182"/>
    <w:rsid w:val="207672E4"/>
    <w:rsid w:val="207C008D"/>
    <w:rsid w:val="20B1463B"/>
    <w:rsid w:val="20F66FEC"/>
    <w:rsid w:val="213571AA"/>
    <w:rsid w:val="2181344C"/>
    <w:rsid w:val="222F1A1F"/>
    <w:rsid w:val="22F6796A"/>
    <w:rsid w:val="25180487"/>
    <w:rsid w:val="26235823"/>
    <w:rsid w:val="27E334E4"/>
    <w:rsid w:val="299465BF"/>
    <w:rsid w:val="2BFC37DA"/>
    <w:rsid w:val="2E175E22"/>
    <w:rsid w:val="2E2508DD"/>
    <w:rsid w:val="2E6634B7"/>
    <w:rsid w:val="30DF09C4"/>
    <w:rsid w:val="315129B8"/>
    <w:rsid w:val="328E7ED9"/>
    <w:rsid w:val="32B94A66"/>
    <w:rsid w:val="33810EEB"/>
    <w:rsid w:val="34291519"/>
    <w:rsid w:val="35F04E8D"/>
    <w:rsid w:val="37572496"/>
    <w:rsid w:val="386903B3"/>
    <w:rsid w:val="38FA2D16"/>
    <w:rsid w:val="392431AB"/>
    <w:rsid w:val="3B6D3E63"/>
    <w:rsid w:val="3BB053C8"/>
    <w:rsid w:val="3CAD07EE"/>
    <w:rsid w:val="3CFE4AEE"/>
    <w:rsid w:val="3D086084"/>
    <w:rsid w:val="3D1244A5"/>
    <w:rsid w:val="3D8328D7"/>
    <w:rsid w:val="3DA91236"/>
    <w:rsid w:val="3F4E4D93"/>
    <w:rsid w:val="40363B29"/>
    <w:rsid w:val="40831CAD"/>
    <w:rsid w:val="41FD301D"/>
    <w:rsid w:val="425D1C65"/>
    <w:rsid w:val="42920521"/>
    <w:rsid w:val="46AF4F27"/>
    <w:rsid w:val="47043556"/>
    <w:rsid w:val="48B972F3"/>
    <w:rsid w:val="48E44571"/>
    <w:rsid w:val="4A6A6325"/>
    <w:rsid w:val="4AE40169"/>
    <w:rsid w:val="4C1332BA"/>
    <w:rsid w:val="4C405D8D"/>
    <w:rsid w:val="4C570EAE"/>
    <w:rsid w:val="4C8D1B15"/>
    <w:rsid w:val="4CF8129A"/>
    <w:rsid w:val="4EAE74F7"/>
    <w:rsid w:val="4FB63413"/>
    <w:rsid w:val="524F3D6B"/>
    <w:rsid w:val="526813EF"/>
    <w:rsid w:val="53C46E17"/>
    <w:rsid w:val="5433081F"/>
    <w:rsid w:val="54585102"/>
    <w:rsid w:val="54625F54"/>
    <w:rsid w:val="551B5590"/>
    <w:rsid w:val="56F754B7"/>
    <w:rsid w:val="57217F7A"/>
    <w:rsid w:val="57556FB3"/>
    <w:rsid w:val="583A6019"/>
    <w:rsid w:val="584C4139"/>
    <w:rsid w:val="586A0CB6"/>
    <w:rsid w:val="5A606D0E"/>
    <w:rsid w:val="5ADC30C6"/>
    <w:rsid w:val="5C292832"/>
    <w:rsid w:val="5CF525C4"/>
    <w:rsid w:val="5E954A0B"/>
    <w:rsid w:val="634E1872"/>
    <w:rsid w:val="650C62F3"/>
    <w:rsid w:val="698347B7"/>
    <w:rsid w:val="6C114B33"/>
    <w:rsid w:val="6D815849"/>
    <w:rsid w:val="6EA3525D"/>
    <w:rsid w:val="703D4153"/>
    <w:rsid w:val="70F4419F"/>
    <w:rsid w:val="760F566D"/>
    <w:rsid w:val="76B626AB"/>
    <w:rsid w:val="77175742"/>
    <w:rsid w:val="77D70DE3"/>
    <w:rsid w:val="78794AA1"/>
    <w:rsid w:val="78BB60F7"/>
    <w:rsid w:val="79993162"/>
    <w:rsid w:val="7B1544B5"/>
    <w:rsid w:val="7B321269"/>
    <w:rsid w:val="7BF350A2"/>
    <w:rsid w:val="7DBF1F3F"/>
    <w:rsid w:val="7E5B7482"/>
    <w:rsid w:val="7FAE16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99" w:name="HTML Keyboard" w:locked="1"/>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5"/>
    <w:autoRedefine/>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6"/>
    <w:autoRedefine/>
    <w:qFormat/>
    <w:uiPriority w:val="99"/>
    <w:pPr>
      <w:keepNext/>
      <w:keepLines/>
      <w:spacing w:before="260" w:after="260" w:line="416" w:lineRule="auto"/>
      <w:outlineLvl w:val="2"/>
    </w:pPr>
    <w:rPr>
      <w:b/>
      <w:bCs/>
      <w:sz w:val="32"/>
      <w:szCs w:val="32"/>
    </w:rPr>
  </w:style>
  <w:style w:type="character" w:default="1" w:styleId="20">
    <w:name w:val="Default Paragraph Font"/>
    <w:autoRedefine/>
    <w:semiHidden/>
    <w:qFormat/>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after="120"/>
    </w:pPr>
  </w:style>
  <w:style w:type="paragraph" w:styleId="6">
    <w:name w:val="Normal Indent"/>
    <w:basedOn w:val="1"/>
    <w:qFormat/>
    <w:uiPriority w:val="99"/>
    <w:pPr>
      <w:ind w:firstLine="420"/>
    </w:pPr>
  </w:style>
  <w:style w:type="paragraph" w:styleId="7">
    <w:name w:val="annotation text"/>
    <w:basedOn w:val="1"/>
    <w:link w:val="29"/>
    <w:autoRedefine/>
    <w:qFormat/>
    <w:uiPriority w:val="99"/>
    <w:pPr>
      <w:jc w:val="left"/>
    </w:pPr>
  </w:style>
  <w:style w:type="paragraph" w:styleId="8">
    <w:name w:val="Body Text Indent"/>
    <w:basedOn w:val="1"/>
    <w:link w:val="30"/>
    <w:qFormat/>
    <w:uiPriority w:val="99"/>
    <w:pPr>
      <w:ind w:firstLine="630"/>
    </w:pPr>
    <w:rPr>
      <w:sz w:val="32"/>
      <w:szCs w:val="20"/>
    </w:rPr>
  </w:style>
  <w:style w:type="paragraph" w:styleId="9">
    <w:name w:val="Plain Text"/>
    <w:basedOn w:val="1"/>
    <w:link w:val="31"/>
    <w:autoRedefine/>
    <w:qFormat/>
    <w:uiPriority w:val="99"/>
    <w:pPr>
      <w:autoSpaceDE w:val="0"/>
      <w:autoSpaceDN w:val="0"/>
      <w:adjustRightInd w:val="0"/>
    </w:pPr>
    <w:rPr>
      <w:rFonts w:ascii="宋体" w:hAnsi="Tms Rmn"/>
      <w:kern w:val="0"/>
      <w:szCs w:val="20"/>
    </w:rPr>
  </w:style>
  <w:style w:type="paragraph" w:styleId="10">
    <w:name w:val="Balloon Text"/>
    <w:basedOn w:val="1"/>
    <w:link w:val="32"/>
    <w:qFormat/>
    <w:uiPriority w:val="99"/>
    <w:rPr>
      <w:sz w:val="18"/>
      <w:szCs w:val="18"/>
    </w:rPr>
  </w:style>
  <w:style w:type="paragraph" w:styleId="11">
    <w:name w:val="footer"/>
    <w:basedOn w:val="1"/>
    <w:link w:val="33"/>
    <w:autoRedefine/>
    <w:qFormat/>
    <w:uiPriority w:val="99"/>
    <w:pPr>
      <w:tabs>
        <w:tab w:val="center" w:pos="4153"/>
        <w:tab w:val="right" w:pos="8306"/>
      </w:tabs>
      <w:snapToGrid w:val="0"/>
      <w:jc w:val="left"/>
    </w:pPr>
    <w:rPr>
      <w:sz w:val="18"/>
      <w:szCs w:val="20"/>
    </w:rPr>
  </w:style>
  <w:style w:type="paragraph" w:styleId="12">
    <w:name w:val="header"/>
    <w:basedOn w:val="1"/>
    <w:link w:val="34"/>
    <w:autoRedefine/>
    <w:qFormat/>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99"/>
    <w:pPr>
      <w:tabs>
        <w:tab w:val="right" w:leader="dot" w:pos="9345"/>
      </w:tabs>
      <w:spacing w:before="120" w:after="120" w:line="620" w:lineRule="exact"/>
      <w:ind w:right="-105" w:rightChars="-50"/>
      <w:jc w:val="left"/>
    </w:pPr>
    <w:rPr>
      <w:b/>
      <w:bCs/>
      <w:caps/>
      <w:sz w:val="20"/>
      <w:szCs w:val="20"/>
    </w:rPr>
  </w:style>
  <w:style w:type="paragraph" w:styleId="14">
    <w:name w:val="Normal (Web)"/>
    <w:basedOn w:val="1"/>
    <w:qFormat/>
    <w:uiPriority w:val="99"/>
    <w:pPr>
      <w:spacing w:beforeAutospacing="1" w:afterAutospacing="1"/>
      <w:jc w:val="left"/>
    </w:pPr>
    <w:rPr>
      <w:kern w:val="0"/>
      <w:sz w:val="24"/>
    </w:rPr>
  </w:style>
  <w:style w:type="paragraph" w:styleId="15">
    <w:name w:val="Title"/>
    <w:basedOn w:val="1"/>
    <w:next w:val="1"/>
    <w:qFormat/>
    <w:locked/>
    <w:uiPriority w:val="0"/>
    <w:pPr>
      <w:spacing w:before="240" w:after="60"/>
      <w:jc w:val="center"/>
      <w:outlineLvl w:val="0"/>
    </w:pPr>
    <w:rPr>
      <w:rFonts w:ascii="Cambria" w:hAnsi="Cambria" w:cs="Times New Roman"/>
      <w:b/>
      <w:bCs/>
      <w:sz w:val="32"/>
      <w:szCs w:val="32"/>
    </w:rPr>
  </w:style>
  <w:style w:type="paragraph" w:styleId="16">
    <w:name w:val="annotation subject"/>
    <w:basedOn w:val="7"/>
    <w:next w:val="7"/>
    <w:link w:val="35"/>
    <w:semiHidden/>
    <w:qFormat/>
    <w:uiPriority w:val="99"/>
    <w:rPr>
      <w:b/>
      <w:bCs/>
    </w:rPr>
  </w:style>
  <w:style w:type="paragraph" w:styleId="17">
    <w:name w:val="Body Text First Indent"/>
    <w:basedOn w:val="2"/>
    <w:next w:val="1"/>
    <w:autoRedefine/>
    <w:qFormat/>
    <w:uiPriority w:val="0"/>
    <w:pPr>
      <w:ind w:firstLine="420" w:firstLineChars="100"/>
    </w:pPr>
    <w:rPr>
      <w:sz w:val="18"/>
      <w:szCs w:val="18"/>
    </w:rPr>
  </w:style>
  <w:style w:type="table" w:styleId="19">
    <w:name w:val="Table Grid"/>
    <w:basedOn w:val="1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autoRedefine/>
    <w:qFormat/>
    <w:uiPriority w:val="99"/>
    <w:rPr>
      <w:rFonts w:cs="Times New Roman"/>
      <w:color w:val="0000FF"/>
      <w:u w:val="single"/>
    </w:rPr>
  </w:style>
  <w:style w:type="character" w:styleId="22">
    <w:name w:val="annotation reference"/>
    <w:basedOn w:val="20"/>
    <w:autoRedefine/>
    <w:qFormat/>
    <w:uiPriority w:val="99"/>
    <w:rPr>
      <w:rFonts w:cs="Times New Roman"/>
      <w:sz w:val="21"/>
      <w:szCs w:val="21"/>
    </w:rPr>
  </w:style>
  <w:style w:type="paragraph" w:styleId="23">
    <w:name w:val="Quote"/>
    <w:basedOn w:val="1"/>
    <w:next w:val="1"/>
    <w:link w:val="28"/>
    <w:qFormat/>
    <w:uiPriority w:val="99"/>
    <w:rPr>
      <w:rFonts w:cs="Calibri"/>
      <w:i/>
      <w:iCs/>
      <w:color w:val="000000"/>
      <w:sz w:val="22"/>
    </w:rPr>
  </w:style>
  <w:style w:type="character" w:customStyle="1" w:styleId="24">
    <w:name w:val="Heading 1 Char"/>
    <w:basedOn w:val="20"/>
    <w:link w:val="3"/>
    <w:autoRedefine/>
    <w:qFormat/>
    <w:locked/>
    <w:uiPriority w:val="99"/>
    <w:rPr>
      <w:rFonts w:cs="Times New Roman"/>
      <w:b/>
      <w:kern w:val="44"/>
      <w:sz w:val="44"/>
    </w:rPr>
  </w:style>
  <w:style w:type="character" w:customStyle="1" w:styleId="25">
    <w:name w:val="Heading 2 Char"/>
    <w:basedOn w:val="20"/>
    <w:link w:val="4"/>
    <w:autoRedefine/>
    <w:semiHidden/>
    <w:qFormat/>
    <w:locked/>
    <w:uiPriority w:val="99"/>
    <w:rPr>
      <w:rFonts w:ascii="Cambria" w:hAnsi="Cambria" w:eastAsia="宋体" w:cs="Times New Roman"/>
      <w:b/>
      <w:bCs/>
      <w:sz w:val="32"/>
      <w:szCs w:val="32"/>
    </w:rPr>
  </w:style>
  <w:style w:type="character" w:customStyle="1" w:styleId="26">
    <w:name w:val="Heading 3 Char"/>
    <w:basedOn w:val="20"/>
    <w:link w:val="5"/>
    <w:semiHidden/>
    <w:qFormat/>
    <w:locked/>
    <w:uiPriority w:val="99"/>
    <w:rPr>
      <w:rFonts w:ascii="Calibri" w:hAnsi="Calibri" w:cs="Times New Roman"/>
      <w:b/>
      <w:bCs/>
      <w:sz w:val="32"/>
      <w:szCs w:val="32"/>
    </w:rPr>
  </w:style>
  <w:style w:type="character" w:customStyle="1" w:styleId="27">
    <w:name w:val="Body Text Char"/>
    <w:basedOn w:val="20"/>
    <w:link w:val="2"/>
    <w:autoRedefine/>
    <w:semiHidden/>
    <w:qFormat/>
    <w:locked/>
    <w:uiPriority w:val="99"/>
    <w:rPr>
      <w:rFonts w:ascii="Calibri" w:hAnsi="Calibri" w:cs="Times New Roman"/>
    </w:rPr>
  </w:style>
  <w:style w:type="character" w:customStyle="1" w:styleId="28">
    <w:name w:val="Quote Char"/>
    <w:basedOn w:val="20"/>
    <w:link w:val="23"/>
    <w:autoRedefine/>
    <w:qFormat/>
    <w:locked/>
    <w:uiPriority w:val="99"/>
    <w:rPr>
      <w:rFonts w:ascii="Calibri" w:hAnsi="Calibri" w:cs="Times New Roman"/>
      <w:i/>
      <w:iCs/>
      <w:color w:val="000000"/>
    </w:rPr>
  </w:style>
  <w:style w:type="character" w:customStyle="1" w:styleId="29">
    <w:name w:val="Comment Text Char"/>
    <w:basedOn w:val="20"/>
    <w:link w:val="7"/>
    <w:autoRedefine/>
    <w:qFormat/>
    <w:locked/>
    <w:uiPriority w:val="99"/>
    <w:rPr>
      <w:rFonts w:ascii="Calibri" w:hAnsi="Calibri" w:eastAsia="宋体" w:cs="Times New Roman"/>
      <w:kern w:val="2"/>
      <w:sz w:val="22"/>
      <w:szCs w:val="22"/>
    </w:rPr>
  </w:style>
  <w:style w:type="character" w:customStyle="1" w:styleId="30">
    <w:name w:val="Body Text Indent Char"/>
    <w:basedOn w:val="20"/>
    <w:link w:val="8"/>
    <w:semiHidden/>
    <w:qFormat/>
    <w:locked/>
    <w:uiPriority w:val="99"/>
    <w:rPr>
      <w:rFonts w:ascii="Calibri" w:hAnsi="Calibri" w:cs="Times New Roman"/>
    </w:rPr>
  </w:style>
  <w:style w:type="character" w:customStyle="1" w:styleId="31">
    <w:name w:val="Plain Text Char"/>
    <w:basedOn w:val="20"/>
    <w:link w:val="9"/>
    <w:semiHidden/>
    <w:qFormat/>
    <w:locked/>
    <w:uiPriority w:val="99"/>
    <w:rPr>
      <w:rFonts w:ascii="宋体" w:hAnsi="Courier New" w:cs="Courier New"/>
      <w:sz w:val="21"/>
      <w:szCs w:val="21"/>
    </w:rPr>
  </w:style>
  <w:style w:type="character" w:customStyle="1" w:styleId="32">
    <w:name w:val="Balloon Text Char"/>
    <w:basedOn w:val="20"/>
    <w:link w:val="10"/>
    <w:qFormat/>
    <w:locked/>
    <w:uiPriority w:val="99"/>
    <w:rPr>
      <w:rFonts w:ascii="Calibri" w:hAnsi="Calibri" w:eastAsia="宋体" w:cs="Times New Roman"/>
      <w:kern w:val="2"/>
      <w:sz w:val="18"/>
      <w:szCs w:val="18"/>
    </w:rPr>
  </w:style>
  <w:style w:type="character" w:customStyle="1" w:styleId="33">
    <w:name w:val="Footer Char"/>
    <w:basedOn w:val="20"/>
    <w:link w:val="11"/>
    <w:autoRedefine/>
    <w:qFormat/>
    <w:locked/>
    <w:uiPriority w:val="99"/>
    <w:rPr>
      <w:rFonts w:ascii="Calibri" w:hAnsi="Calibri" w:eastAsia="宋体" w:cs="Times New Roman"/>
      <w:kern w:val="2"/>
      <w:sz w:val="18"/>
    </w:rPr>
  </w:style>
  <w:style w:type="character" w:customStyle="1" w:styleId="34">
    <w:name w:val="Header Char"/>
    <w:basedOn w:val="20"/>
    <w:link w:val="12"/>
    <w:autoRedefine/>
    <w:semiHidden/>
    <w:qFormat/>
    <w:locked/>
    <w:uiPriority w:val="99"/>
    <w:rPr>
      <w:rFonts w:ascii="Calibri" w:hAnsi="Calibri" w:cs="Times New Roman"/>
      <w:sz w:val="18"/>
      <w:szCs w:val="18"/>
    </w:rPr>
  </w:style>
  <w:style w:type="character" w:customStyle="1" w:styleId="35">
    <w:name w:val="Comment Subject Char"/>
    <w:basedOn w:val="29"/>
    <w:link w:val="16"/>
    <w:autoRedefine/>
    <w:semiHidden/>
    <w:qFormat/>
    <w:locked/>
    <w:uiPriority w:val="99"/>
    <w:rPr>
      <w:b/>
      <w:bCs/>
    </w:rPr>
  </w:style>
  <w:style w:type="paragraph" w:customStyle="1" w:styleId="36">
    <w:name w:val="正文首行缩进两字符"/>
    <w:basedOn w:val="1"/>
    <w:qFormat/>
    <w:uiPriority w:val="99"/>
    <w:pPr>
      <w:spacing w:line="360" w:lineRule="auto"/>
      <w:ind w:firstLine="200" w:firstLineChars="200"/>
    </w:pPr>
  </w:style>
  <w:style w:type="paragraph" w:customStyle="1" w:styleId="37">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paragraph" w:customStyle="1" w:styleId="38">
    <w:name w:val="Revision1"/>
    <w:hidden/>
    <w:semiHidden/>
    <w:qFormat/>
    <w:uiPriority w:val="99"/>
    <w:rPr>
      <w:rFonts w:ascii="Calibri" w:hAnsi="Calibri" w:eastAsia="宋体" w:cs="Times New Roman"/>
      <w:kern w:val="2"/>
      <w:sz w:val="21"/>
      <w:szCs w:val="22"/>
      <w:lang w:val="en-US" w:eastAsia="zh-CN" w:bidi="ar-SA"/>
    </w:rPr>
  </w:style>
  <w:style w:type="table" w:customStyle="1" w:styleId="39">
    <w:name w:val="网格型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0">
    <w:name w:val="List Paragraph"/>
    <w:basedOn w:val="1"/>
    <w:autoRedefine/>
    <w:qFormat/>
    <w:uiPriority w:val="99"/>
    <w:pPr>
      <w:ind w:firstLine="420" w:firstLineChars="200"/>
    </w:pPr>
  </w:style>
  <w:style w:type="paragraph" w:customStyle="1" w:styleId="41">
    <w:name w:val="WPSOffice手动目录 1"/>
    <w:autoRedefine/>
    <w:qFormat/>
    <w:uiPriority w:val="99"/>
    <w:rPr>
      <w:rFonts w:ascii="Times New Roman" w:hAnsi="Times New Roman" w:eastAsia="宋体" w:cs="Times New Roman"/>
      <w:kern w:val="0"/>
      <w:sz w:val="20"/>
      <w:szCs w:val="20"/>
      <w:lang w:val="en-US" w:eastAsia="zh-CN" w:bidi="ar-SA"/>
    </w:rPr>
  </w:style>
  <w:style w:type="character" w:customStyle="1" w:styleId="42">
    <w:name w:val="font21"/>
    <w:basedOn w:val="20"/>
    <w:autoRedefine/>
    <w:qFormat/>
    <w:uiPriority w:val="99"/>
    <w:rPr>
      <w:rFonts w:ascii="微软雅黑" w:hAnsi="微软雅黑" w:eastAsia="微软雅黑" w:cs="微软雅黑"/>
      <w:color w:val="000000"/>
      <w:sz w:val="20"/>
      <w:szCs w:val="20"/>
      <w:u w:val="none"/>
    </w:rPr>
  </w:style>
  <w:style w:type="character" w:customStyle="1" w:styleId="43">
    <w:name w:val="font41"/>
    <w:basedOn w:val="20"/>
    <w:autoRedefine/>
    <w:qFormat/>
    <w:uiPriority w:val="99"/>
    <w:rPr>
      <w:rFonts w:ascii="Tahoma" w:hAnsi="Tahoma" w:cs="Tahoma"/>
      <w:color w:val="000000"/>
      <w:sz w:val="20"/>
      <w:szCs w:val="20"/>
      <w:u w:val="none"/>
    </w:rPr>
  </w:style>
  <w:style w:type="character" w:customStyle="1" w:styleId="44">
    <w:name w:val="font31"/>
    <w:basedOn w:val="20"/>
    <w:autoRedefine/>
    <w:qFormat/>
    <w:uiPriority w:val="99"/>
    <w:rPr>
      <w:rFonts w:ascii="宋体" w:hAnsi="宋体" w:eastAsia="宋体" w:cs="宋体"/>
      <w:color w:val="000000"/>
      <w:sz w:val="20"/>
      <w:szCs w:val="20"/>
      <w:u w:val="none"/>
    </w:rPr>
  </w:style>
  <w:style w:type="paragraph" w:customStyle="1" w:styleId="45">
    <w:name w:val="样式 首行缩进:  2 字符"/>
    <w:basedOn w:val="1"/>
    <w:autoRedefine/>
    <w:qFormat/>
    <w:uiPriority w:val="0"/>
    <w:pPr>
      <w:spacing w:line="400" w:lineRule="exact"/>
      <w:ind w:firstLine="20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23</Pages>
  <Words>8437</Words>
  <Characters>9071</Characters>
  <Lines>0</Lines>
  <Paragraphs>0</Paragraphs>
  <TotalTime>6</TotalTime>
  <ScaleCrop>false</ScaleCrop>
  <LinksUpToDate>false</LinksUpToDate>
  <CharactersWithSpaces>10075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2023-02-24T07:18:00Z</dcterms:created>
  <dc:creator>zsq</dc:creator>
  <cp:lastModifiedBy>小王</cp:lastModifiedBy>
  <cp:lastPrinted>2023-12-26T08:51:00Z</cp:lastPrinted>
  <dcterms:modified xsi:type="dcterms:W3CDTF">2023-12-29T06:18:45Z</dcterms:modified>
  <dc:title>车辆采购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E7A2D45A13694DF29B68541D2B562D3F_13</vt:lpwstr>
  </property>
</Properties>
</file>