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w:t>
      </w:r>
      <w:r>
        <w:rPr>
          <w:rFonts w:hint="default" w:ascii="Times New Roman" w:hAnsi="Times New Roman" w:eastAsia="方正仿宋简体" w:cs="Times New Roman"/>
          <w:b/>
          <w:color w:val="000000"/>
          <w:sz w:val="32"/>
          <w:szCs w:val="32"/>
          <w:lang w:val="en-US" w:eastAsia="zh-CN"/>
        </w:rPr>
        <w:t>参数要求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采购垃圾收集车辆4辆（先滩镇、福宝镇、凤鸣镇、车辋镇各1辆，包含车辆上牌，车辆首次强制保险及商业险，其中商业险不低于150万元）。</w:t>
      </w:r>
    </w:p>
    <w:p>
      <w:pPr>
        <w:pStyle w:val="2"/>
        <w:keepNext w:val="0"/>
        <w:keepLines w:val="0"/>
        <w:pageBreakBefore w:val="0"/>
        <w:kinsoku/>
        <w:wordWrap/>
        <w:overflowPunct/>
        <w:topLinePunct w:val="0"/>
        <w:autoSpaceDE/>
        <w:autoSpaceDN/>
        <w:bidi w:val="0"/>
        <w:adjustRightInd/>
        <w:snapToGrid/>
        <w:spacing w:after="0" w:afterLines="0" w:line="560" w:lineRule="exact"/>
        <w:ind w:firstLine="640" w:firstLineChars="200"/>
        <w:jc w:val="center"/>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压缩垃圾车部份技术参数</w:t>
      </w:r>
      <w:bookmarkStart w:id="0" w:name="_GoBack"/>
      <w:bookmarkEnd w:id="0"/>
    </w:p>
    <w:tbl>
      <w:tblPr>
        <w:tblStyle w:val="4"/>
        <w:tblpPr w:leftFromText="180" w:rightFromText="180" w:vertAnchor="text" w:tblpXSpec="center" w:tblpY="8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燃油及排放阶段</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柴油，国</w:t>
            </w:r>
            <w:r>
              <w:rPr>
                <w:rFonts w:ascii="宋体" w:hAnsi="宋体"/>
                <w:b w:val="0"/>
                <w:bCs w:val="0"/>
                <w:sz w:val="24"/>
                <w:szCs w:val="24"/>
              </w:rPr>
              <w:fldChar w:fldCharType="begin"/>
            </w:r>
            <w:r>
              <w:rPr>
                <w:rFonts w:ascii="宋体" w:hAnsi="宋体"/>
                <w:b w:val="0"/>
                <w:bCs w:val="0"/>
                <w:sz w:val="24"/>
                <w:szCs w:val="24"/>
              </w:rPr>
              <w:instrText xml:space="preserve"> </w:instrText>
            </w:r>
            <w:r>
              <w:rPr>
                <w:rFonts w:hint="eastAsia" w:ascii="宋体" w:hAnsi="宋体"/>
                <w:b w:val="0"/>
                <w:bCs w:val="0"/>
                <w:sz w:val="24"/>
                <w:szCs w:val="24"/>
              </w:rPr>
              <w:instrText xml:space="preserve">= 6 \* ROMAN</w:instrText>
            </w:r>
            <w:r>
              <w:rPr>
                <w:rFonts w:ascii="宋体" w:hAnsi="宋体"/>
                <w:b w:val="0"/>
                <w:bCs w:val="0"/>
                <w:sz w:val="24"/>
                <w:szCs w:val="24"/>
              </w:rPr>
              <w:instrText xml:space="preserve"> </w:instrText>
            </w:r>
            <w:r>
              <w:rPr>
                <w:rFonts w:ascii="宋体" w:hAnsi="宋体"/>
                <w:b w:val="0"/>
                <w:bCs w:val="0"/>
                <w:sz w:val="24"/>
                <w:szCs w:val="24"/>
              </w:rPr>
              <w:fldChar w:fldCharType="separate"/>
            </w:r>
            <w:r>
              <w:rPr>
                <w:rFonts w:ascii="宋体" w:hAnsi="宋体"/>
                <w:b w:val="0"/>
                <w:bCs w:val="0"/>
                <w:sz w:val="24"/>
                <w:szCs w:val="24"/>
              </w:rPr>
              <w:t>VI</w:t>
            </w:r>
            <w:r>
              <w:rPr>
                <w:rFonts w:ascii="宋体" w:hAnsi="宋体"/>
                <w:b w:val="0"/>
                <w:bCs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额定功率(kw)</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宋体" w:hAnsi="宋体" w:eastAsia="宋体"/>
                <w:b w:val="0"/>
                <w:bCs w:val="0"/>
                <w:sz w:val="24"/>
                <w:szCs w:val="24"/>
                <w:lang w:val="en-US" w:eastAsia="zh-CN"/>
              </w:rPr>
            </w:pPr>
            <w:r>
              <w:rPr>
                <w:rFonts w:hint="eastAsia" w:ascii="宋体" w:hAnsi="宋体" w:eastAsia="宋体" w:cs="宋体"/>
                <w:b w:val="0"/>
                <w:bCs w:val="0"/>
                <w:sz w:val="24"/>
                <w:szCs w:val="24"/>
              </w:rPr>
              <w:t>▲</w:t>
            </w:r>
            <w:r>
              <w:rPr>
                <w:rFonts w:hint="default" w:ascii="Arial" w:hAnsi="Arial" w:cs="Arial"/>
                <w:b w:val="0"/>
                <w:bCs w:val="0"/>
                <w:sz w:val="24"/>
                <w:szCs w:val="24"/>
              </w:rPr>
              <w:t>≥</w:t>
            </w:r>
            <w:r>
              <w:rPr>
                <w:rFonts w:hint="eastAsia" w:ascii="宋体" w:hAnsi="宋体"/>
                <w:b w:val="0"/>
                <w:bCs w:val="0"/>
                <w:sz w:val="24"/>
                <w:szCs w:val="24"/>
              </w:rPr>
              <w:t>1</w:t>
            </w:r>
            <w:r>
              <w:rPr>
                <w:rFonts w:hint="eastAsia" w:ascii="宋体" w:hAnsi="宋体"/>
                <w:b w:val="0"/>
                <w:bCs w:val="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最高车速(km/h)</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default" w:ascii="Arial" w:hAnsi="Arial" w:cs="Arial"/>
                <w:b w:val="0"/>
                <w:bCs w:val="0"/>
                <w:sz w:val="24"/>
                <w:szCs w:val="24"/>
              </w:rPr>
              <w:t>≥</w:t>
            </w:r>
            <w:r>
              <w:rPr>
                <w:rFonts w:ascii="宋体" w:hAnsi="宋体"/>
                <w:b w:val="0"/>
                <w:bCs w:val="0"/>
                <w:sz w:val="24"/>
                <w:szCs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整车长×宽×高(mm)</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default" w:ascii="Arial" w:hAnsi="Arial" w:cs="Arial"/>
                <w:b w:val="0"/>
                <w:bCs w:val="0"/>
                <w:sz w:val="24"/>
                <w:szCs w:val="24"/>
              </w:rPr>
              <w:t>≥</w:t>
            </w:r>
            <w:r>
              <w:rPr>
                <w:rFonts w:hint="eastAsia" w:ascii="宋体" w:hAnsi="宋体"/>
                <w:b w:val="0"/>
                <w:bCs w:val="0"/>
                <w:sz w:val="24"/>
                <w:szCs w:val="24"/>
                <w:lang w:val="en-US" w:eastAsia="zh-CN"/>
              </w:rPr>
              <w:t>7700</w:t>
            </w:r>
            <w:r>
              <w:rPr>
                <w:rFonts w:hint="eastAsia" w:ascii="宋体" w:hAnsi="宋体"/>
                <w:b w:val="0"/>
                <w:bCs w:val="0"/>
                <w:sz w:val="24"/>
                <w:szCs w:val="24"/>
              </w:rPr>
              <w:t>×</w:t>
            </w:r>
            <w:r>
              <w:rPr>
                <w:rFonts w:ascii="宋体" w:hAnsi="宋体"/>
                <w:b w:val="0"/>
                <w:bCs w:val="0"/>
                <w:sz w:val="24"/>
                <w:szCs w:val="24"/>
              </w:rPr>
              <w:t>2</w:t>
            </w:r>
            <w:r>
              <w:rPr>
                <w:rFonts w:hint="eastAsia" w:ascii="宋体" w:hAnsi="宋体"/>
                <w:b w:val="0"/>
                <w:bCs w:val="0"/>
                <w:sz w:val="24"/>
                <w:szCs w:val="24"/>
              </w:rPr>
              <w:t>4</w:t>
            </w:r>
            <w:r>
              <w:rPr>
                <w:rFonts w:hint="eastAsia" w:ascii="宋体" w:hAnsi="宋体"/>
                <w:b w:val="0"/>
                <w:bCs w:val="0"/>
                <w:sz w:val="24"/>
                <w:szCs w:val="24"/>
                <w:lang w:val="en-US" w:eastAsia="zh-CN"/>
              </w:rPr>
              <w:t>0</w:t>
            </w:r>
            <w:r>
              <w:rPr>
                <w:rFonts w:ascii="宋体" w:hAnsi="宋体"/>
                <w:b w:val="0"/>
                <w:bCs w:val="0"/>
                <w:sz w:val="24"/>
                <w:szCs w:val="24"/>
              </w:rPr>
              <w:t>0</w:t>
            </w:r>
            <w:r>
              <w:rPr>
                <w:rFonts w:hint="eastAsia" w:ascii="宋体" w:hAnsi="宋体"/>
                <w:b w:val="0"/>
                <w:bCs w:val="0"/>
                <w:sz w:val="24"/>
                <w:szCs w:val="24"/>
              </w:rPr>
              <w:t>×</w:t>
            </w:r>
            <w:r>
              <w:rPr>
                <w:rFonts w:hint="eastAsia" w:ascii="宋体" w:hAnsi="宋体"/>
                <w:b w:val="0"/>
                <w:bCs w:val="0"/>
                <w:sz w:val="24"/>
                <w:szCs w:val="24"/>
                <w:lang w:val="en-US" w:eastAsia="zh-CN"/>
              </w:rPr>
              <w:t>290</w:t>
            </w:r>
            <w:r>
              <w:rPr>
                <w:rFonts w:ascii="宋体" w:hAnsi="宋体"/>
                <w:b w:val="0"/>
                <w:bCs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总质量(kg)</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宋体" w:hAnsi="宋体" w:eastAsia="宋体" w:cs="Times New Roman"/>
                <w:b w:val="0"/>
                <w:bCs w:val="0"/>
                <w:kern w:val="2"/>
                <w:sz w:val="24"/>
                <w:szCs w:val="24"/>
                <w:lang w:val="en-US" w:eastAsia="zh-CN" w:bidi="ar-SA"/>
              </w:rPr>
            </w:pPr>
            <w:r>
              <w:rPr>
                <w:rFonts w:hint="eastAsia" w:ascii="宋体" w:hAnsi="宋体" w:eastAsia="宋体" w:cs="宋体"/>
                <w:b w:val="0"/>
                <w:bCs w:val="0"/>
                <w:sz w:val="24"/>
                <w:szCs w:val="24"/>
              </w:rPr>
              <w:t>▲</w:t>
            </w:r>
            <w:r>
              <w:rPr>
                <w:rFonts w:hint="default" w:ascii="Arial" w:hAnsi="Arial" w:cs="Arial"/>
                <w:b w:val="0"/>
                <w:bCs w:val="0"/>
                <w:sz w:val="24"/>
                <w:szCs w:val="24"/>
              </w:rPr>
              <w:t>≥</w:t>
            </w:r>
            <w:r>
              <w:rPr>
                <w:rFonts w:hint="eastAsia" w:ascii="宋体" w:hAnsi="宋体"/>
                <w:b w:val="0"/>
                <w:bCs w:val="0"/>
                <w:sz w:val="24"/>
                <w:szCs w:val="24"/>
                <w:lang w:val="en-US" w:eastAsia="zh-CN"/>
              </w:rPr>
              <w:t>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整备质量(kg)</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宋体" w:hAnsi="宋体" w:eastAsia="宋体" w:cs="Times New Roman"/>
                <w:b w:val="0"/>
                <w:bCs w:val="0"/>
                <w:kern w:val="2"/>
                <w:sz w:val="24"/>
                <w:szCs w:val="24"/>
                <w:lang w:val="en-US" w:eastAsia="zh-CN" w:bidi="ar-SA"/>
              </w:rPr>
            </w:pPr>
            <w:r>
              <w:rPr>
                <w:rFonts w:hint="eastAsia" w:ascii="宋体" w:hAnsi="宋体" w:eastAsia="宋体" w:cs="宋体"/>
                <w:b w:val="0"/>
                <w:bCs w:val="0"/>
                <w:sz w:val="24"/>
                <w:szCs w:val="24"/>
              </w:rPr>
              <w:t>▲</w:t>
            </w:r>
            <w:r>
              <w:rPr>
                <w:rFonts w:hint="default" w:ascii="Arial" w:hAnsi="Arial" w:cs="Arial"/>
                <w:b w:val="0"/>
                <w:bCs w:val="0"/>
                <w:sz w:val="24"/>
                <w:szCs w:val="24"/>
              </w:rPr>
              <w:t>≥</w:t>
            </w:r>
            <w:r>
              <w:rPr>
                <w:rFonts w:hint="eastAsia" w:ascii="宋体" w:hAnsi="宋体"/>
                <w:b w:val="0"/>
                <w:bCs w:val="0"/>
                <w:sz w:val="24"/>
                <w:szCs w:val="24"/>
                <w:lang w:val="en-US" w:eastAsia="zh-CN"/>
              </w:rPr>
              <w:t>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公告载质量(kg)</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宋体" w:hAnsi="宋体"/>
                <w:b w:val="0"/>
                <w:bCs w:val="0"/>
                <w:sz w:val="24"/>
                <w:szCs w:val="24"/>
                <w:highlight w:val="red"/>
                <w:lang w:val="en-US"/>
              </w:rPr>
            </w:pPr>
            <w:r>
              <w:rPr>
                <w:rFonts w:hint="eastAsia" w:ascii="宋体" w:hAnsi="宋体" w:eastAsia="宋体" w:cs="宋体"/>
                <w:b w:val="0"/>
                <w:bCs w:val="0"/>
                <w:sz w:val="24"/>
                <w:szCs w:val="24"/>
              </w:rPr>
              <w:t>▲</w:t>
            </w:r>
            <w:r>
              <w:rPr>
                <w:rFonts w:hint="default" w:ascii="Arial" w:hAnsi="Arial" w:cs="Arial"/>
                <w:b w:val="0"/>
                <w:bCs w:val="0"/>
                <w:sz w:val="24"/>
                <w:szCs w:val="24"/>
              </w:rPr>
              <w:t>≥</w:t>
            </w:r>
            <w:r>
              <w:rPr>
                <w:rFonts w:hint="eastAsia" w:ascii="宋体" w:hAnsi="宋体"/>
                <w:b w:val="0"/>
                <w:bCs w:val="0"/>
                <w:sz w:val="24"/>
                <w:szCs w:val="24"/>
                <w:lang w:val="en-US" w:eastAsia="zh-CN"/>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轴距(mm)</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钢板弹簧数</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11</w:t>
            </w:r>
            <w:r>
              <w:rPr>
                <w:rFonts w:ascii="宋体" w:hAnsi="宋体"/>
                <w:b w:val="0"/>
                <w:bCs w:val="0"/>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轮胎</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rPr>
              <w:t xml:space="preserve">9.00R20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接近角/离去角(°)</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default" w:ascii="Arial" w:hAnsi="Arial" w:cs="Arial"/>
                <w:b w:val="0"/>
                <w:bCs w:val="0"/>
                <w:sz w:val="24"/>
                <w:szCs w:val="24"/>
              </w:rPr>
              <w:t>≥</w:t>
            </w:r>
            <w:r>
              <w:rPr>
                <w:rFonts w:ascii="宋体" w:hAnsi="宋体"/>
                <w:b w:val="0"/>
                <w:bCs w:val="0"/>
                <w:sz w:val="24"/>
                <w:szCs w:val="24"/>
              </w:rPr>
              <w:t>1</w:t>
            </w:r>
            <w:r>
              <w:rPr>
                <w:rFonts w:hint="eastAsia" w:ascii="宋体" w:hAnsi="宋体"/>
                <w:b w:val="0"/>
                <w:bCs w:val="0"/>
                <w:sz w:val="24"/>
                <w:szCs w:val="24"/>
              </w:rPr>
              <w:t>4</w:t>
            </w:r>
            <w:r>
              <w:rPr>
                <w:rFonts w:ascii="宋体" w:hAnsi="宋体"/>
                <w:b w:val="0"/>
                <w:bCs w:val="0"/>
                <w:sz w:val="24"/>
                <w:szCs w:val="24"/>
              </w:rPr>
              <w:t>/</w:t>
            </w:r>
            <w:r>
              <w:rPr>
                <w:rFonts w:hint="eastAsia" w:ascii="宋体" w:hAnsi="宋体"/>
                <w:b w:val="0"/>
                <w:bCs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前悬/后悬</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default" w:ascii="Arial" w:hAnsi="Arial" w:cs="Arial"/>
                <w:b w:val="0"/>
                <w:bCs w:val="0"/>
                <w:sz w:val="24"/>
                <w:szCs w:val="24"/>
              </w:rPr>
              <w:t>≥</w:t>
            </w:r>
            <w:r>
              <w:rPr>
                <w:rFonts w:hint="eastAsia" w:ascii="宋体" w:hAnsi="宋体"/>
                <w:b w:val="0"/>
                <w:bCs w:val="0"/>
                <w:sz w:val="24"/>
                <w:szCs w:val="24"/>
              </w:rPr>
              <w:t>1430/25</w:t>
            </w:r>
            <w:r>
              <w:rPr>
                <w:rFonts w:hint="eastAsia" w:ascii="宋体" w:hAnsi="宋体"/>
                <w:b w:val="0"/>
                <w:bCs w:val="0"/>
                <w:sz w:val="24"/>
                <w:szCs w:val="24"/>
                <w:lang w:val="en-US" w:eastAsia="zh-CN"/>
              </w:rPr>
              <w:t>0</w:t>
            </w:r>
            <w:r>
              <w:rPr>
                <w:rFonts w:hint="eastAsia" w:ascii="宋体" w:hAnsi="宋体"/>
                <w:b w:val="0"/>
                <w:bCs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车厢容积（m</w:t>
            </w:r>
            <w:r>
              <w:rPr>
                <w:rFonts w:hint="eastAsia" w:ascii="宋体" w:hAnsi="宋体"/>
                <w:b w:val="0"/>
                <w:bCs w:val="0"/>
                <w:sz w:val="24"/>
                <w:szCs w:val="24"/>
                <w:vertAlign w:val="superscript"/>
              </w:rPr>
              <w:t>3</w:t>
            </w:r>
            <w:r>
              <w:rPr>
                <w:rFonts w:hint="eastAsia" w:ascii="宋体" w:hAnsi="宋体"/>
                <w:b w:val="0"/>
                <w:bCs w:val="0"/>
                <w:sz w:val="24"/>
                <w:szCs w:val="24"/>
              </w:rPr>
              <w:t>）</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b w:val="0"/>
                <w:bCs w:val="0"/>
                <w:sz w:val="24"/>
                <w:szCs w:val="24"/>
                <w:lang w:eastAsia="zh-CN"/>
              </w:rPr>
            </w:pPr>
            <w:r>
              <w:rPr>
                <w:rFonts w:hint="default" w:ascii="Arial" w:hAnsi="Arial" w:cs="Arial"/>
                <w:b w:val="0"/>
                <w:bCs w:val="0"/>
                <w:sz w:val="24"/>
                <w:szCs w:val="24"/>
              </w:rPr>
              <w:t>≥</w:t>
            </w:r>
            <w:r>
              <w:rPr>
                <w:rFonts w:hint="eastAsia" w:ascii="宋体" w:hAnsi="宋体"/>
                <w:b w:val="0"/>
                <w:bCs w:val="0"/>
                <w:sz w:val="24"/>
                <w:szCs w:val="24"/>
              </w:rPr>
              <w:t>1</w:t>
            </w:r>
            <w:r>
              <w:rPr>
                <w:rFonts w:hint="eastAsia" w:ascii="宋体" w:hAnsi="宋体"/>
                <w:b w:val="0"/>
                <w:bCs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填装器容积（m</w:t>
            </w:r>
            <w:r>
              <w:rPr>
                <w:rFonts w:hint="eastAsia" w:ascii="宋体" w:hAnsi="宋体"/>
                <w:b w:val="0"/>
                <w:bCs w:val="0"/>
                <w:sz w:val="24"/>
                <w:szCs w:val="24"/>
                <w:vertAlign w:val="superscript"/>
              </w:rPr>
              <w:t>3</w:t>
            </w:r>
            <w:r>
              <w:rPr>
                <w:rFonts w:hint="eastAsia" w:ascii="宋体" w:hAnsi="宋体"/>
                <w:b w:val="0"/>
                <w:bCs w:val="0"/>
                <w:sz w:val="24"/>
                <w:szCs w:val="24"/>
              </w:rPr>
              <w:t>）</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default" w:ascii="Arial" w:hAnsi="Arial" w:cs="Arial"/>
                <w:b w:val="0"/>
                <w:bCs w:val="0"/>
                <w:sz w:val="24"/>
                <w:szCs w:val="24"/>
              </w:rPr>
              <w:t>≥</w:t>
            </w:r>
            <w:r>
              <w:rPr>
                <w:rFonts w:hint="eastAsia" w:ascii="Arial" w:hAnsi="Arial" w:cs="Arial"/>
                <w:b w:val="0"/>
                <w:bCs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污水厢总容积（L）</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发动机工作转速（r/min）</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一次循环时间（S）</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填装器举升时间（S）</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b w:val="0"/>
                <w:bCs w:val="0"/>
                <w:sz w:val="24"/>
                <w:szCs w:val="24"/>
              </w:rPr>
            </w:pPr>
            <w:r>
              <w:rPr>
                <w:rFonts w:hint="eastAsia" w:ascii="宋体" w:hAnsi="宋体"/>
                <w:b w:val="0"/>
                <w:bCs w:val="0"/>
                <w:sz w:val="24"/>
                <w:szCs w:val="24"/>
              </w:rPr>
              <w:t>排卸垃圾时间（S）</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控制系统操作方式</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val="0"/>
                <w:bCs w:val="0"/>
                <w:sz w:val="24"/>
                <w:szCs w:val="24"/>
              </w:rPr>
            </w:pPr>
            <w:r>
              <w:rPr>
                <w:rFonts w:hint="eastAsia" w:ascii="宋体" w:hAnsi="宋体"/>
                <w:b w:val="0"/>
                <w:bCs w:val="0"/>
                <w:sz w:val="24"/>
                <w:szCs w:val="24"/>
              </w:rPr>
              <w:t>液压纯手动+电控手动+电控全自动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4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上料机构</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b w:val="0"/>
                <w:bCs w:val="0"/>
                <w:sz w:val="24"/>
                <w:szCs w:val="24"/>
                <w:lang w:val="en-US" w:eastAsia="zh-CN"/>
              </w:rPr>
            </w:pPr>
            <w:r>
              <w:rPr>
                <w:rFonts w:hint="eastAsia" w:ascii="宋体" w:hAnsi="宋体"/>
                <w:b w:val="0"/>
                <w:bCs w:val="0"/>
                <w:sz w:val="24"/>
                <w:szCs w:val="24"/>
              </w:rPr>
              <w:t>同时装载两个120L/240L垃圾桶或单个660L垃圾桶</w:t>
            </w:r>
            <w:r>
              <w:rPr>
                <w:rFonts w:hint="eastAsia" w:ascii="宋体" w:hAnsi="宋体"/>
                <w:b w:val="0"/>
                <w:bCs w:val="0"/>
                <w:sz w:val="24"/>
                <w:szCs w:val="24"/>
                <w:lang w:eastAsia="zh-CN"/>
              </w:rPr>
              <w:t>上料</w:t>
            </w:r>
            <w:r>
              <w:rPr>
                <w:rFonts w:hint="eastAsia" w:ascii="宋体" w:hAnsi="宋体"/>
                <w:b w:val="0"/>
                <w:bCs w:val="0"/>
                <w:sz w:val="24"/>
                <w:szCs w:val="24"/>
              </w:rPr>
              <w:t>。</w:t>
            </w:r>
          </w:p>
        </w:tc>
      </w:tr>
    </w:tbl>
    <w:p>
      <w:pPr>
        <w:numPr>
          <w:ilvl w:val="0"/>
          <w:numId w:val="0"/>
        </w:numPr>
        <w:ind w:leftChars="0"/>
        <w:rPr>
          <w:rFonts w:hint="default" w:ascii="宋体" w:hAnsi="宋体" w:eastAsia="宋体" w:cs="Times New Roman"/>
          <w:color w:val="000000"/>
          <w:kern w:val="2"/>
          <w:sz w:val="24"/>
          <w:szCs w:val="24"/>
          <w:lang w:val="en-US" w:eastAsia="zh-CN" w:bidi="ar-SA"/>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jc w:val="center"/>
        <w:rPr>
          <w:rFonts w:hint="eastAsia"/>
          <w:sz w:val="36"/>
          <w:szCs w:val="36"/>
          <w:lang w:val="en-US" w:eastAsia="zh-CN"/>
        </w:rPr>
      </w:pPr>
    </w:p>
    <w:p>
      <w:pPr>
        <w:pStyle w:val="2"/>
        <w:ind w:firstLine="720" w:firstLineChars="200"/>
        <w:jc w:val="both"/>
        <w:rPr>
          <w:rFonts w:hint="eastAsia"/>
          <w:sz w:val="36"/>
          <w:szCs w:val="36"/>
          <w:lang w:val="en-US" w:eastAsia="zh-CN"/>
        </w:rPr>
      </w:pPr>
      <w:r>
        <w:rPr>
          <w:rFonts w:hint="eastAsia"/>
          <w:sz w:val="36"/>
          <w:szCs w:val="36"/>
          <w:lang w:val="en-US" w:eastAsia="zh-CN"/>
        </w:rPr>
        <w:t>二、合江县农村收运体系建设巩固提升项目垃圾收集车辆采购询价报价表</w:t>
      </w:r>
    </w:p>
    <w:p>
      <w:pPr>
        <w:spacing w:after="120" w:line="440" w:lineRule="exact"/>
        <w:ind w:firstLine="480" w:firstLineChars="200"/>
        <w:rPr>
          <w:rFonts w:hint="eastAsia" w:asciiTheme="minorEastAsia" w:hAnsiTheme="minorEastAsia"/>
          <w:color w:val="000000" w:themeColor="text1"/>
          <w:sz w:val="24"/>
          <w:lang w:val="en-US" w:eastAsia="zh-CN"/>
          <w14:textFill>
            <w14:solidFill>
              <w14:schemeClr w14:val="tx1"/>
            </w14:solidFill>
          </w14:textFill>
        </w:rPr>
      </w:pPr>
      <w:r>
        <w:rPr>
          <w:rFonts w:hint="eastAsia" w:asciiTheme="minorEastAsia" w:hAnsiTheme="minorEastAsia"/>
          <w:color w:val="000000" w:themeColor="text1"/>
          <w:sz w:val="24"/>
          <w:lang w:val="en-US" w:eastAsia="zh-CN"/>
          <w14:textFill>
            <w14:solidFill>
              <w14:schemeClr w14:val="tx1"/>
            </w14:solidFill>
          </w14:textFill>
        </w:rPr>
        <w:t>采购垃圾收集车辆4台（先滩镇、福宝镇、凤鸣镇、车辋镇各1台，包含车辆上牌，车辆首次强制保险及商业险，其中商业险不低于150万元）。</w:t>
      </w:r>
    </w:p>
    <w:tbl>
      <w:tblPr>
        <w:tblStyle w:val="4"/>
        <w:tblW w:w="14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835"/>
        <w:gridCol w:w="1265"/>
        <w:gridCol w:w="1628"/>
        <w:gridCol w:w="6599"/>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95"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eastAsiaTheme="minorEastAsia"/>
                <w:color w:val="000000"/>
                <w:lang w:val="en-US" w:eastAsia="zh-CN"/>
              </w:rPr>
            </w:pPr>
            <w:r>
              <w:rPr>
                <w:rFonts w:hint="eastAsia"/>
                <w:color w:val="000000"/>
                <w:lang w:val="en-US" w:eastAsia="zh-CN"/>
              </w:rPr>
              <w:t>货物名称</w:t>
            </w:r>
          </w:p>
        </w:tc>
        <w:tc>
          <w:tcPr>
            <w:tcW w:w="835"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color w:val="000000"/>
                <w:lang w:val="en-US" w:eastAsia="zh-CN"/>
              </w:rPr>
            </w:pPr>
            <w:r>
              <w:rPr>
                <w:rFonts w:hint="eastAsia"/>
                <w:color w:val="000000"/>
                <w:lang w:val="en-US" w:eastAsia="zh-CN"/>
              </w:rPr>
              <w:t>数量（辆）</w:t>
            </w:r>
          </w:p>
        </w:tc>
        <w:tc>
          <w:tcPr>
            <w:tcW w:w="1265"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lang w:val="en-US" w:eastAsia="zh-CN"/>
              </w:rPr>
            </w:pPr>
            <w:r>
              <w:rPr>
                <w:rFonts w:hint="eastAsia" w:cs="宋体"/>
                <w:color w:val="000000"/>
                <w:lang w:val="en-US" w:eastAsia="zh-CN"/>
              </w:rPr>
              <w:t>单价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color w:val="000000"/>
                <w:lang w:val="en-US" w:eastAsia="zh-CN"/>
              </w:rPr>
            </w:pPr>
            <w:r>
              <w:rPr>
                <w:rFonts w:hint="eastAsia" w:cs="宋体"/>
                <w:color w:val="000000"/>
                <w:lang w:val="en-US" w:eastAsia="zh-CN"/>
              </w:rPr>
              <w:t>（元/辆）</w:t>
            </w:r>
          </w:p>
        </w:tc>
        <w:tc>
          <w:tcPr>
            <w:tcW w:w="1628"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cs="宋体" w:eastAsiaTheme="minorEastAsia"/>
                <w:color w:val="000000"/>
                <w:lang w:val="en-US" w:eastAsia="zh-CN"/>
              </w:rPr>
            </w:pPr>
            <w:r>
              <w:rPr>
                <w:rFonts w:hint="eastAsia" w:cs="宋体"/>
                <w:color w:val="000000"/>
                <w:lang w:val="en-US" w:eastAsia="zh-CN"/>
              </w:rPr>
              <w:t>合价（元）</w:t>
            </w:r>
          </w:p>
        </w:tc>
        <w:tc>
          <w:tcPr>
            <w:tcW w:w="6599"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Theme="minorEastAsia"/>
                <w:color w:val="000000"/>
                <w:lang w:eastAsia="zh-CN"/>
              </w:rPr>
            </w:pPr>
            <w:r>
              <w:rPr>
                <w:rFonts w:hint="eastAsia" w:cs="宋体"/>
                <w:color w:val="000000"/>
                <w:lang w:val="en-US" w:eastAsia="zh-CN"/>
              </w:rPr>
              <w:t>报价参数</w:t>
            </w:r>
          </w:p>
        </w:tc>
        <w:tc>
          <w:tcPr>
            <w:tcW w:w="3319"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cs="宋体"/>
                <w:color w:val="000000"/>
                <w:lang w:val="en-US" w:eastAsia="zh-CN"/>
              </w:rPr>
            </w:pPr>
            <w:r>
              <w:rPr>
                <w:rFonts w:hint="eastAsia" w:cs="宋体"/>
                <w:color w:val="000000"/>
                <w:lang w:val="en-US" w:eastAsia="zh-CN"/>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t>压缩垃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rPr>
            </w:pPr>
            <w:r>
              <w:rPr>
                <w:rFonts w:hint="eastAsia"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t>圾车</w:t>
            </w: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color w:val="000000"/>
                <w:lang w:val="en-US" w:eastAsia="zh-CN"/>
              </w:rPr>
            </w:pPr>
            <w:r>
              <w:rPr>
                <w:rFonts w:hint="eastAsia"/>
                <w:color w:val="000000"/>
                <w:lang w:val="en-US" w:eastAsia="zh-CN"/>
              </w:rPr>
              <w:t>4</w:t>
            </w:r>
          </w:p>
        </w:tc>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rPr>
            </w:pPr>
          </w:p>
        </w:tc>
        <w:tc>
          <w:tcPr>
            <w:tcW w:w="659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w:t>
            </w:r>
            <w:r>
              <w:rPr>
                <w:rFonts w:hint="default"/>
                <w:lang w:val="en-US" w:eastAsia="zh-CN"/>
              </w:rPr>
              <w:t>燃油及排放阶段</w:t>
            </w:r>
            <w:r>
              <w:rPr>
                <w:rFonts w:hint="eastAsia"/>
                <w:lang w:val="en-US" w:eastAsia="zh-CN"/>
              </w:rPr>
              <w:t>：</w:t>
            </w:r>
            <w:r>
              <w:rPr>
                <w:rFonts w:hint="default"/>
                <w:lang w:val="en-US" w:eastAsia="zh-CN"/>
              </w:rPr>
              <w:t>柴油，国VI</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default"/>
                <w:lang w:val="en-US" w:eastAsia="zh-CN"/>
              </w:rPr>
              <w:t>▲</w:t>
            </w:r>
            <w:r>
              <w:rPr>
                <w:rFonts w:hint="eastAsia"/>
                <w:lang w:val="en-US" w:eastAsia="zh-CN"/>
              </w:rPr>
              <w:t>2.</w:t>
            </w:r>
            <w:r>
              <w:rPr>
                <w:rFonts w:hint="default"/>
                <w:lang w:val="en-US" w:eastAsia="zh-CN"/>
              </w:rPr>
              <w:t>额定功率(kw)</w:t>
            </w:r>
            <w:r>
              <w:rPr>
                <w:rFonts w:hint="eastAsia"/>
                <w:lang w:val="en-US" w:eastAsia="zh-CN"/>
              </w:rPr>
              <w:t>：</w:t>
            </w:r>
            <w:r>
              <w:rPr>
                <w:rFonts w:hint="default"/>
                <w:lang w:val="en-US" w:eastAsia="zh-CN"/>
              </w:rPr>
              <w:t>≥125</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3.</w:t>
            </w:r>
            <w:r>
              <w:rPr>
                <w:rFonts w:hint="default"/>
                <w:lang w:val="en-US" w:eastAsia="zh-CN"/>
              </w:rPr>
              <w:t>最高车速(km/h)</w:t>
            </w:r>
            <w:r>
              <w:rPr>
                <w:rFonts w:hint="eastAsia"/>
                <w:lang w:val="en-US" w:eastAsia="zh-CN"/>
              </w:rPr>
              <w:t>：</w:t>
            </w:r>
            <w:r>
              <w:rPr>
                <w:rFonts w:hint="default"/>
                <w:lang w:val="en-US" w:eastAsia="zh-CN"/>
              </w:rPr>
              <w:t>≥89</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4.</w:t>
            </w:r>
            <w:r>
              <w:rPr>
                <w:rFonts w:hint="default"/>
                <w:lang w:val="en-US" w:eastAsia="zh-CN"/>
              </w:rPr>
              <w:t>整车长×宽×高(mm)</w:t>
            </w:r>
            <w:r>
              <w:rPr>
                <w:rFonts w:hint="eastAsia"/>
                <w:lang w:val="en-US" w:eastAsia="zh-CN"/>
              </w:rPr>
              <w:t>：</w:t>
            </w:r>
            <w:r>
              <w:rPr>
                <w:rFonts w:hint="default"/>
                <w:lang w:val="en-US" w:eastAsia="zh-CN"/>
              </w:rPr>
              <w:t>≥7700×2400×2900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eastAsia"/>
                <w:lang w:val="en-US" w:eastAsia="zh-CN"/>
              </w:rPr>
            </w:pPr>
            <w:r>
              <w:rPr>
                <w:rFonts w:hint="default"/>
                <w:lang w:val="en-US" w:eastAsia="zh-CN"/>
              </w:rPr>
              <w:t>▲</w:t>
            </w:r>
            <w:r>
              <w:rPr>
                <w:rFonts w:hint="eastAsia"/>
                <w:lang w:val="en-US" w:eastAsia="zh-CN"/>
              </w:rPr>
              <w:t>5.</w:t>
            </w:r>
            <w:r>
              <w:rPr>
                <w:rFonts w:hint="default"/>
                <w:lang w:val="en-US" w:eastAsia="zh-CN"/>
              </w:rPr>
              <w:t>总质量(kg)</w:t>
            </w:r>
            <w:r>
              <w:rPr>
                <w:rFonts w:hint="eastAsia"/>
                <w:lang w:val="en-US" w:eastAsia="zh-CN"/>
              </w:rPr>
              <w:t>：</w:t>
            </w:r>
            <w:r>
              <w:rPr>
                <w:rFonts w:hint="default"/>
                <w:lang w:val="en-US" w:eastAsia="zh-CN"/>
              </w:rPr>
              <w:t>≥13600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default"/>
                <w:lang w:val="en-US" w:eastAsia="zh-CN"/>
              </w:rPr>
              <w:t>▲</w:t>
            </w:r>
            <w:r>
              <w:rPr>
                <w:rFonts w:hint="eastAsia"/>
                <w:lang w:val="en-US" w:eastAsia="zh-CN"/>
              </w:rPr>
              <w:t>6.</w:t>
            </w:r>
            <w:r>
              <w:rPr>
                <w:rFonts w:hint="default"/>
                <w:lang w:val="en-US" w:eastAsia="zh-CN"/>
              </w:rPr>
              <w:t>整备质量(kg)</w:t>
            </w:r>
            <w:r>
              <w:rPr>
                <w:rFonts w:hint="eastAsia"/>
                <w:lang w:val="en-US" w:eastAsia="zh-CN"/>
              </w:rPr>
              <w:t>：</w:t>
            </w:r>
            <w:r>
              <w:rPr>
                <w:rFonts w:hint="default"/>
                <w:lang w:val="en-US" w:eastAsia="zh-CN"/>
              </w:rPr>
              <w:t>≥8550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default"/>
                <w:lang w:val="en-US" w:eastAsia="zh-CN"/>
              </w:rPr>
              <w:t>▲</w:t>
            </w:r>
            <w:r>
              <w:rPr>
                <w:rFonts w:hint="eastAsia"/>
                <w:lang w:val="en-US" w:eastAsia="zh-CN"/>
              </w:rPr>
              <w:t>7.</w:t>
            </w:r>
            <w:r>
              <w:rPr>
                <w:rFonts w:hint="default"/>
                <w:lang w:val="en-US" w:eastAsia="zh-CN"/>
              </w:rPr>
              <w:t>公告载质量(kg)</w:t>
            </w:r>
            <w:r>
              <w:rPr>
                <w:rFonts w:hint="eastAsia"/>
                <w:lang w:val="en-US" w:eastAsia="zh-CN"/>
              </w:rPr>
              <w:t>：</w:t>
            </w:r>
            <w:r>
              <w:rPr>
                <w:rFonts w:hint="default"/>
                <w:lang w:val="en-US" w:eastAsia="zh-CN"/>
              </w:rPr>
              <w:t>≥6800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8.</w:t>
            </w:r>
            <w:r>
              <w:rPr>
                <w:rFonts w:hint="default"/>
                <w:lang w:val="en-US" w:eastAsia="zh-CN"/>
              </w:rPr>
              <w:t>轴距(mm)</w:t>
            </w:r>
            <w:r>
              <w:rPr>
                <w:rFonts w:hint="eastAsia"/>
                <w:lang w:val="en-US" w:eastAsia="zh-CN"/>
              </w:rPr>
              <w:t>：</w:t>
            </w:r>
            <w:r>
              <w:rPr>
                <w:rFonts w:hint="default"/>
                <w:lang w:val="en-US" w:eastAsia="zh-CN"/>
              </w:rPr>
              <w:t>3950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9.</w:t>
            </w:r>
            <w:r>
              <w:rPr>
                <w:rFonts w:hint="default"/>
                <w:lang w:val="en-US" w:eastAsia="zh-CN"/>
              </w:rPr>
              <w:t>钢板弹簧数</w:t>
            </w:r>
            <w:r>
              <w:rPr>
                <w:rFonts w:hint="eastAsia"/>
                <w:lang w:val="en-US" w:eastAsia="zh-CN"/>
              </w:rPr>
              <w:t>：</w:t>
            </w:r>
            <w:r>
              <w:rPr>
                <w:rFonts w:hint="default"/>
                <w:lang w:val="en-US" w:eastAsia="zh-CN"/>
              </w:rPr>
              <w:t>11/10+8</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10.</w:t>
            </w:r>
            <w:r>
              <w:rPr>
                <w:rFonts w:hint="default"/>
                <w:lang w:val="en-US" w:eastAsia="zh-CN"/>
              </w:rPr>
              <w:t>轮胎</w:t>
            </w:r>
            <w:r>
              <w:rPr>
                <w:rFonts w:hint="eastAsia"/>
                <w:lang w:val="en-US" w:eastAsia="zh-CN"/>
              </w:rPr>
              <w:t>：</w:t>
            </w:r>
            <w:r>
              <w:rPr>
                <w:rFonts w:hint="default"/>
                <w:lang w:val="en-US" w:eastAsia="zh-CN"/>
              </w:rPr>
              <w:t xml:space="preserve">9.00R20 </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11.</w:t>
            </w:r>
            <w:r>
              <w:rPr>
                <w:rFonts w:hint="default"/>
                <w:lang w:val="en-US" w:eastAsia="zh-CN"/>
              </w:rPr>
              <w:t>接近角/离去角(°)</w:t>
            </w:r>
            <w:r>
              <w:rPr>
                <w:rFonts w:hint="eastAsia"/>
                <w:lang w:val="en-US" w:eastAsia="zh-CN"/>
              </w:rPr>
              <w:t>：</w:t>
            </w:r>
            <w:r>
              <w:rPr>
                <w:rFonts w:hint="default"/>
                <w:lang w:val="en-US" w:eastAsia="zh-CN"/>
              </w:rPr>
              <w:t>≥14/12</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12.</w:t>
            </w:r>
            <w:r>
              <w:rPr>
                <w:rFonts w:hint="default"/>
                <w:lang w:val="en-US" w:eastAsia="zh-CN"/>
              </w:rPr>
              <w:t>前悬/后悬</w:t>
            </w:r>
            <w:r>
              <w:rPr>
                <w:rFonts w:hint="eastAsia"/>
                <w:lang w:val="en-US" w:eastAsia="zh-CN"/>
              </w:rPr>
              <w:t>：</w:t>
            </w:r>
            <w:r>
              <w:rPr>
                <w:rFonts w:hint="default"/>
                <w:lang w:val="en-US" w:eastAsia="zh-CN"/>
              </w:rPr>
              <w:t>≥1430/2500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13.</w:t>
            </w:r>
            <w:r>
              <w:rPr>
                <w:rFonts w:hint="default"/>
                <w:lang w:val="en-US" w:eastAsia="zh-CN"/>
              </w:rPr>
              <w:t>车厢容积（m3）</w:t>
            </w:r>
            <w:r>
              <w:rPr>
                <w:rFonts w:hint="eastAsia"/>
                <w:lang w:val="en-US" w:eastAsia="zh-CN"/>
              </w:rPr>
              <w:t>：</w:t>
            </w:r>
            <w:r>
              <w:rPr>
                <w:rFonts w:hint="default"/>
                <w:lang w:val="en-US" w:eastAsia="zh-CN"/>
              </w:rPr>
              <w:t>≥11</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14.</w:t>
            </w:r>
            <w:r>
              <w:rPr>
                <w:rFonts w:hint="default"/>
                <w:lang w:val="en-US" w:eastAsia="zh-CN"/>
              </w:rPr>
              <w:t>填装器容积（m3）</w:t>
            </w:r>
            <w:r>
              <w:rPr>
                <w:rFonts w:hint="eastAsia"/>
                <w:lang w:val="en-US" w:eastAsia="zh-CN"/>
              </w:rPr>
              <w:t>：</w:t>
            </w:r>
            <w:r>
              <w:rPr>
                <w:rFonts w:hint="default"/>
                <w:lang w:val="en-US" w:eastAsia="zh-CN"/>
              </w:rPr>
              <w:t>≥1.5</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15</w:t>
            </w:r>
            <w:r>
              <w:rPr>
                <w:rFonts w:hint="default"/>
                <w:lang w:val="en-US" w:eastAsia="zh-CN"/>
              </w:rPr>
              <w:t>污水厢总容积（L）</w:t>
            </w:r>
            <w:r>
              <w:rPr>
                <w:rFonts w:hint="eastAsia"/>
                <w:lang w:val="en-US" w:eastAsia="zh-CN"/>
              </w:rPr>
              <w:t>：</w:t>
            </w:r>
            <w:r>
              <w:rPr>
                <w:rFonts w:hint="default"/>
                <w:lang w:val="en-US" w:eastAsia="zh-CN"/>
              </w:rPr>
              <w:t>≥600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16.</w:t>
            </w:r>
            <w:r>
              <w:rPr>
                <w:rFonts w:hint="default"/>
                <w:lang w:val="en-US" w:eastAsia="zh-CN"/>
              </w:rPr>
              <w:t>发动机工作转速（r/min）</w:t>
            </w:r>
            <w:r>
              <w:rPr>
                <w:rFonts w:hint="eastAsia"/>
                <w:lang w:val="en-US" w:eastAsia="zh-CN"/>
              </w:rPr>
              <w:t>：</w:t>
            </w:r>
            <w:r>
              <w:rPr>
                <w:rFonts w:hint="default"/>
                <w:lang w:val="en-US" w:eastAsia="zh-CN"/>
              </w:rPr>
              <w:t>≥500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17.</w:t>
            </w:r>
            <w:r>
              <w:rPr>
                <w:rFonts w:hint="default"/>
                <w:lang w:val="en-US" w:eastAsia="zh-CN"/>
              </w:rPr>
              <w:t>一次循环时间（S）</w:t>
            </w:r>
            <w:r>
              <w:rPr>
                <w:rFonts w:hint="eastAsia"/>
                <w:lang w:val="en-US" w:eastAsia="zh-CN"/>
              </w:rPr>
              <w:t>：</w:t>
            </w:r>
            <w:r>
              <w:rPr>
                <w:rFonts w:hint="default"/>
                <w:lang w:val="en-US" w:eastAsia="zh-CN"/>
              </w:rPr>
              <w:t>≤35</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18.</w:t>
            </w:r>
            <w:r>
              <w:rPr>
                <w:rFonts w:hint="default"/>
                <w:lang w:val="en-US" w:eastAsia="zh-CN"/>
              </w:rPr>
              <w:t>填装器举升时间（S）</w:t>
            </w:r>
            <w:r>
              <w:rPr>
                <w:rFonts w:hint="eastAsia"/>
                <w:lang w:val="en-US" w:eastAsia="zh-CN"/>
              </w:rPr>
              <w:t>：</w:t>
            </w:r>
            <w:r>
              <w:rPr>
                <w:rFonts w:hint="default"/>
                <w:lang w:val="en-US" w:eastAsia="zh-CN"/>
              </w:rPr>
              <w:t>≤20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19.</w:t>
            </w:r>
            <w:r>
              <w:rPr>
                <w:rFonts w:hint="default"/>
                <w:lang w:val="en-US" w:eastAsia="zh-CN"/>
              </w:rPr>
              <w:t>排卸垃圾时间（S）</w:t>
            </w:r>
            <w:r>
              <w:rPr>
                <w:rFonts w:hint="eastAsia"/>
                <w:lang w:val="en-US" w:eastAsia="zh-CN"/>
              </w:rPr>
              <w:t>：</w:t>
            </w:r>
            <w:r>
              <w:rPr>
                <w:rFonts w:hint="default"/>
                <w:lang w:val="en-US" w:eastAsia="zh-CN"/>
              </w:rPr>
              <w:t>≤60</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20.</w:t>
            </w:r>
            <w:r>
              <w:rPr>
                <w:rFonts w:hint="default"/>
                <w:lang w:val="en-US" w:eastAsia="zh-CN"/>
              </w:rPr>
              <w:t>控制系统操作方式</w:t>
            </w:r>
            <w:r>
              <w:rPr>
                <w:rFonts w:hint="eastAsia"/>
                <w:lang w:val="en-US" w:eastAsia="zh-CN"/>
              </w:rPr>
              <w:t>：</w:t>
            </w:r>
            <w:r>
              <w:rPr>
                <w:rFonts w:hint="default"/>
                <w:lang w:val="en-US" w:eastAsia="zh-CN"/>
              </w:rPr>
              <w:t>液压纯手动+电控手动+电控全自动</w:t>
            </w:r>
            <w:r>
              <w:rPr>
                <w:rFonts w:hint="eastAsia"/>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lang w:val="en-US" w:eastAsia="zh-CN"/>
              </w:rPr>
            </w:pPr>
            <w:r>
              <w:rPr>
                <w:rFonts w:hint="eastAsia"/>
                <w:lang w:val="en-US" w:eastAsia="zh-CN"/>
              </w:rPr>
              <w:t>21.</w:t>
            </w:r>
            <w:r>
              <w:rPr>
                <w:rFonts w:hint="default"/>
                <w:lang w:val="en-US" w:eastAsia="zh-CN"/>
              </w:rPr>
              <w:t>上料机构</w:t>
            </w:r>
            <w:r>
              <w:rPr>
                <w:rFonts w:hint="eastAsia"/>
                <w:lang w:val="en-US" w:eastAsia="zh-CN"/>
              </w:rPr>
              <w:t>：</w:t>
            </w:r>
            <w:r>
              <w:rPr>
                <w:rFonts w:hint="default"/>
                <w:lang w:val="en-US" w:eastAsia="zh-CN"/>
              </w:rPr>
              <w:t>同时装载两个120L/240L垃圾桶或单个660L垃圾桶上料</w:t>
            </w:r>
            <w:r>
              <w:rPr>
                <w:rFonts w:hint="eastAsia"/>
                <w:lang w:val="en-US" w:eastAsia="zh-CN"/>
              </w:rPr>
              <w:t>；</w:t>
            </w:r>
          </w:p>
        </w:tc>
        <w:tc>
          <w:tcPr>
            <w:tcW w:w="331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lang w:val="en-US" w:eastAsia="zh-CN"/>
              </w:rPr>
            </w:pPr>
            <w:r>
              <w:rPr>
                <w:rFonts w:hint="eastAsia"/>
                <w:color w:val="000000"/>
                <w:lang w:val="en-US" w:eastAsia="zh-CN"/>
              </w:rPr>
              <w:t>本次报价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color w:val="000000"/>
                <w:kern w:val="2"/>
                <w:sz w:val="21"/>
                <w:szCs w:val="24"/>
                <w:lang w:val="en-US" w:eastAsia="zh-CN" w:bidi="ar-SA"/>
              </w:rPr>
            </w:pPr>
            <w:r>
              <w:rPr>
                <w:rFonts w:hint="eastAsia"/>
                <w:color w:val="000000"/>
                <w:lang w:val="en-US" w:eastAsia="zh-CN"/>
              </w:rPr>
              <w:t>总价</w:t>
            </w:r>
          </w:p>
        </w:tc>
        <w:tc>
          <w:tcPr>
            <w:tcW w:w="37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HAnsi" w:hAnsiTheme="minorHAnsi" w:eastAsiaTheme="minorEastAsia" w:cstheme="minorBidi"/>
                <w:color w:val="000000"/>
                <w:kern w:val="2"/>
                <w:sz w:val="21"/>
                <w:szCs w:val="24"/>
                <w:lang w:val="en-US" w:eastAsia="zh-CN" w:bidi="ar-SA"/>
              </w:rPr>
            </w:pPr>
            <w:r>
              <w:rPr>
                <w:rFonts w:hint="eastAsia"/>
                <w:color w:val="000000"/>
                <w:lang w:val="en-US" w:eastAsia="zh-CN"/>
              </w:rPr>
              <w:t>***元（大写：   元）</w:t>
            </w:r>
          </w:p>
        </w:tc>
        <w:tc>
          <w:tcPr>
            <w:tcW w:w="6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HAnsi" w:hAnsiTheme="minorHAnsi" w:eastAsiaTheme="minorEastAsia" w:cstheme="minorBidi"/>
                <w:color w:val="000000"/>
                <w:kern w:val="2"/>
                <w:sz w:val="21"/>
                <w:szCs w:val="24"/>
                <w:lang w:val="en-US" w:eastAsia="zh-CN" w:bidi="ar-SA"/>
              </w:rPr>
            </w:pPr>
            <w:r>
              <w:rPr>
                <w:rFonts w:hint="eastAsia"/>
                <w:color w:val="000000"/>
                <w:lang w:val="en-US" w:eastAsia="zh-CN"/>
              </w:rPr>
              <w:t>本次报价需考虑满足货物参数需求，包含货物运输、税金、上户、保险等费用。</w:t>
            </w:r>
          </w:p>
        </w:tc>
        <w:tc>
          <w:tcPr>
            <w:tcW w:w="33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lang w:val="en-US" w:eastAsia="zh-CN"/>
              </w:rPr>
            </w:pPr>
          </w:p>
        </w:tc>
      </w:tr>
    </w:tbl>
    <w:p>
      <w:pPr>
        <w:widowControl/>
        <w:spacing w:line="360" w:lineRule="auto"/>
        <w:jc w:val="center"/>
        <w:rPr>
          <w:szCs w:val="21"/>
        </w:rPr>
      </w:pPr>
      <w:r>
        <w:rPr>
          <w:rFonts w:hint="eastAsia" w:ascii="宋体" w:hAnsi="宋体" w:eastAsia="宋体" w:cs="宋体"/>
          <w:color w:val="000000"/>
          <w:kern w:val="0"/>
          <w:szCs w:val="21"/>
          <w:lang w:val="en-US" w:eastAsia="zh-CN"/>
        </w:rPr>
        <w:t xml:space="preserve">                                    </w:t>
      </w:r>
      <w:r>
        <w:rPr>
          <w:rFonts w:hint="eastAsia"/>
          <w:szCs w:val="21"/>
          <w:lang w:val="en-US" w:eastAsia="zh-CN"/>
        </w:rPr>
        <w:t>供货</w:t>
      </w:r>
      <w:r>
        <w:rPr>
          <w:rFonts w:hint="eastAsia"/>
          <w:szCs w:val="21"/>
        </w:rPr>
        <w:t xml:space="preserve">单位名称： (盖章) </w:t>
      </w:r>
    </w:p>
    <w:p>
      <w:pPr>
        <w:widowControl/>
        <w:spacing w:line="360" w:lineRule="auto"/>
        <w:ind w:firstLine="420" w:firstLineChars="200"/>
        <w:jc w:val="center"/>
        <w:rPr>
          <w:szCs w:val="21"/>
        </w:rPr>
      </w:pPr>
      <w:r>
        <w:rPr>
          <w:rFonts w:hint="eastAsia"/>
          <w:szCs w:val="21"/>
          <w:lang w:val="en-US" w:eastAsia="zh-CN"/>
        </w:rPr>
        <w:t xml:space="preserve">                                          </w:t>
      </w:r>
      <w:r>
        <w:rPr>
          <w:rFonts w:hint="eastAsia"/>
          <w:szCs w:val="21"/>
        </w:rPr>
        <w:t xml:space="preserve">法定代表人或委托代理人： (签字) </w:t>
      </w:r>
    </w:p>
    <w:p>
      <w:pPr>
        <w:widowControl/>
        <w:spacing w:line="360" w:lineRule="auto"/>
        <w:ind w:firstLine="420" w:firstLineChars="200"/>
        <w:jc w:val="center"/>
        <w:rPr>
          <w:szCs w:val="21"/>
        </w:rPr>
      </w:pPr>
      <w:r>
        <w:rPr>
          <w:rFonts w:hint="eastAsia"/>
          <w:szCs w:val="21"/>
          <w:lang w:val="en-US" w:eastAsia="zh-CN"/>
        </w:rPr>
        <w:t xml:space="preserve">                      </w:t>
      </w:r>
      <w:r>
        <w:rPr>
          <w:rFonts w:hint="eastAsia"/>
          <w:szCs w:val="21"/>
        </w:rPr>
        <w:t>通讯地址：</w:t>
      </w:r>
    </w:p>
    <w:p>
      <w:pPr>
        <w:widowControl/>
        <w:spacing w:line="360" w:lineRule="auto"/>
        <w:ind w:firstLine="420" w:firstLineChars="200"/>
        <w:jc w:val="center"/>
        <w:rPr>
          <w:szCs w:val="21"/>
        </w:rPr>
      </w:pPr>
      <w:r>
        <w:rPr>
          <w:rFonts w:hint="eastAsia"/>
          <w:szCs w:val="21"/>
          <w:lang w:val="en-US" w:eastAsia="zh-CN"/>
        </w:rPr>
        <w:t xml:space="preserve">                      </w:t>
      </w:r>
      <w:r>
        <w:rPr>
          <w:rFonts w:hint="eastAsia"/>
          <w:szCs w:val="21"/>
        </w:rPr>
        <w:t>邮政编码：</w:t>
      </w:r>
    </w:p>
    <w:p>
      <w:pPr>
        <w:widowControl/>
        <w:spacing w:line="360" w:lineRule="auto"/>
        <w:ind w:firstLine="420" w:firstLineChars="200"/>
        <w:jc w:val="center"/>
        <w:rPr>
          <w:szCs w:val="21"/>
        </w:rPr>
      </w:pPr>
      <w:r>
        <w:rPr>
          <w:rFonts w:hint="eastAsia"/>
          <w:szCs w:val="21"/>
          <w:lang w:val="en-US" w:eastAsia="zh-CN"/>
        </w:rPr>
        <w:t xml:space="preserve">                      </w:t>
      </w:r>
      <w:r>
        <w:rPr>
          <w:rFonts w:hint="eastAsia"/>
          <w:szCs w:val="21"/>
        </w:rPr>
        <w:t>联系电话：</w:t>
      </w:r>
    </w:p>
    <w:p>
      <w:pPr>
        <w:widowControl/>
        <w:spacing w:line="360" w:lineRule="auto"/>
        <w:ind w:firstLine="420" w:firstLineChars="200"/>
        <w:jc w:val="center"/>
      </w:pPr>
      <w:r>
        <w:rPr>
          <w:rFonts w:hint="eastAsia"/>
          <w:szCs w:val="21"/>
          <w:lang w:val="en-US" w:eastAsia="zh-CN"/>
        </w:rPr>
        <w:t xml:space="preserve">                                 </w:t>
      </w:r>
      <w:r>
        <w:rPr>
          <w:rFonts w:hint="eastAsia"/>
          <w:szCs w:val="21"/>
        </w:rPr>
        <w:t>日 期：  年   月   日</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E1YzI0NGM2MDc3ZTZiM2M3YTVmOTBiOGY1NTgifQ=="/>
  </w:docVars>
  <w:rsids>
    <w:rsidRoot w:val="00000000"/>
    <w:rsid w:val="04AD6E28"/>
    <w:rsid w:val="0DB90E22"/>
    <w:rsid w:val="194D4E5C"/>
    <w:rsid w:val="1E207B71"/>
    <w:rsid w:val="27B14A70"/>
    <w:rsid w:val="3BAD2762"/>
    <w:rsid w:val="46F97EB0"/>
    <w:rsid w:val="4A9A19D8"/>
    <w:rsid w:val="52C56B9D"/>
    <w:rsid w:val="59F97C2D"/>
    <w:rsid w:val="5F9759C9"/>
    <w:rsid w:val="5FBD5985"/>
    <w:rsid w:val="645E2C9E"/>
    <w:rsid w:val="69E41601"/>
    <w:rsid w:val="6AAF469D"/>
    <w:rsid w:val="6BCC7BF4"/>
    <w:rsid w:val="75BD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rPr>
      <w:szCs w:val="20"/>
    </w:rPr>
  </w:style>
  <w:style w:type="paragraph" w:styleId="6">
    <w:name w:val="Quote"/>
    <w:next w:val="1"/>
    <w:qFormat/>
    <w:uiPriority w:val="99"/>
    <w:pPr>
      <w:widowControl w:val="0"/>
      <w:jc w:val="both"/>
    </w:pPr>
    <w:rPr>
      <w:rFonts w:ascii="Calibri" w:hAnsi="Calibri" w:cs="Calibri" w:eastAsiaTheme="minorEastAsia"/>
      <w:i/>
      <w:iCs/>
      <w:color w:val="000000"/>
      <w:kern w:val="2"/>
      <w:sz w:val="2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1664</Words>
  <Characters>2218</Characters>
  <Lines>0</Lines>
  <Paragraphs>0</Paragraphs>
  <TotalTime>1</TotalTime>
  <ScaleCrop>false</ScaleCrop>
  <LinksUpToDate>false</LinksUpToDate>
  <CharactersWithSpaces>2470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2023-04-20T08:51:00Z</dcterms:created>
  <dc:creator>Administrator</dc:creator>
  <cp:lastModifiedBy>蒹葭</cp:lastModifiedBy>
  <dcterms:modified xsi:type="dcterms:W3CDTF">2023-11-17T08:21:21Z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3E139E6B612645B9AD841080CFD44820_12</vt:lpwstr>
  </property>
</Properties>
</file>